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67" w:rsidRDefault="00BC4467" w:rsidP="00556A48">
      <w:pPr>
        <w:widowControl w:val="0"/>
        <w:spacing w:line="360" w:lineRule="auto"/>
        <w:ind w:right="-164"/>
        <w:jc w:val="both"/>
        <w:rPr>
          <w:rFonts w:ascii="Palatino Linotype" w:hAnsi="Palatino Linotype" w:cs="Arial"/>
          <w:b/>
        </w:rPr>
      </w:pPr>
      <w:r>
        <w:rPr>
          <w:rFonts w:ascii="Palatino Linotype" w:hAnsi="Palatino Linotype" w:cs="Arial"/>
          <w:b/>
        </w:rPr>
        <w:t xml:space="preserve">OPINIÓN </w:t>
      </w:r>
      <w:r w:rsidRPr="0007653D">
        <w:rPr>
          <w:rFonts w:ascii="Palatino Linotype" w:hAnsi="Palatino Linotype" w:cs="Arial"/>
          <w:b/>
        </w:rPr>
        <w:t>PARTICULAR</w:t>
      </w:r>
      <w:r>
        <w:rPr>
          <w:rFonts w:ascii="Palatino Linotype" w:hAnsi="Palatino Linotype" w:cs="Arial"/>
          <w:b/>
        </w:rPr>
        <w:t xml:space="preserve"> CONCURRENTE</w:t>
      </w:r>
      <w:r w:rsidRPr="0007653D">
        <w:rPr>
          <w:rFonts w:ascii="Palatino Linotype" w:hAnsi="Palatino Linotype" w:cs="Arial"/>
          <w:b/>
        </w:rPr>
        <w:t xml:space="preserve"> QUE FORMULA</w:t>
      </w:r>
      <w:r>
        <w:rPr>
          <w:rFonts w:ascii="Palatino Linotype" w:hAnsi="Palatino Linotype" w:cs="Arial"/>
          <w:b/>
        </w:rPr>
        <w:t>N</w:t>
      </w:r>
      <w:r w:rsidRPr="0007653D">
        <w:rPr>
          <w:rFonts w:ascii="Palatino Linotype" w:hAnsi="Palatino Linotype" w:cs="Arial"/>
          <w:b/>
        </w:rPr>
        <w:t xml:space="preserve"> </w:t>
      </w:r>
      <w:r>
        <w:rPr>
          <w:rFonts w:ascii="Palatino Linotype" w:hAnsi="Palatino Linotype" w:cs="Arial"/>
          <w:b/>
        </w:rPr>
        <w:t xml:space="preserve">LA COMISIONADA EVA ABAID YAPUR Y LA COMISIONADA PRESIDENTA ZULEMA MARTÍNEZ SÁNCHEZ, </w:t>
      </w:r>
      <w:r w:rsidRPr="0007653D">
        <w:rPr>
          <w:rFonts w:ascii="Palatino Linotype" w:hAnsi="Palatino Linotype" w:cs="Arial"/>
          <w:b/>
        </w:rPr>
        <w:t xml:space="preserve">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VIGÉSIMA SÉPTIMA SESIÓN ORDINARIA DE UNO DE AGOSTO DE DOS MIL DIECIOCHO</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w:t>
      </w:r>
      <w:r>
        <w:rPr>
          <w:rFonts w:ascii="Palatino Linotype" w:hAnsi="Palatino Linotype" w:cs="Arial"/>
          <w:b/>
        </w:rPr>
        <w:t xml:space="preserve"> </w:t>
      </w:r>
      <w:r w:rsidRPr="0007653D">
        <w:rPr>
          <w:rFonts w:ascii="Palatino Linotype" w:hAnsi="Palatino Linotype" w:cs="Arial"/>
          <w:b/>
        </w:rPr>
        <w:t>0</w:t>
      </w:r>
      <w:r>
        <w:rPr>
          <w:rFonts w:ascii="Palatino Linotype" w:hAnsi="Palatino Linotype" w:cs="Arial"/>
          <w:b/>
        </w:rPr>
        <w:t>1988</w:t>
      </w:r>
      <w:r w:rsidRPr="0007653D">
        <w:rPr>
          <w:rFonts w:ascii="Palatino Linotype" w:hAnsi="Palatino Linotype" w:cs="Arial"/>
          <w:b/>
        </w:rPr>
        <w:t>/INFOEM/IP/RR/201</w:t>
      </w:r>
      <w:r>
        <w:rPr>
          <w:rFonts w:ascii="Palatino Linotype" w:hAnsi="Palatino Linotype" w:cs="Arial"/>
          <w:b/>
        </w:rPr>
        <w:t>8.</w:t>
      </w:r>
    </w:p>
    <w:p w:rsidR="00556A48" w:rsidRPr="00E42755" w:rsidRDefault="00556A48" w:rsidP="00556A48">
      <w:pPr>
        <w:widowControl w:val="0"/>
        <w:spacing w:line="360" w:lineRule="auto"/>
        <w:ind w:right="-164"/>
        <w:jc w:val="both"/>
        <w:rPr>
          <w:rFonts w:ascii="Palatino Linotype" w:eastAsia="Calibri" w:hAnsi="Palatino Linotype" w:cs="Arial"/>
          <w:b/>
          <w:color w:val="000000"/>
        </w:rPr>
      </w:pPr>
    </w:p>
    <w:p w:rsidR="00BC4467" w:rsidRDefault="00BC4467" w:rsidP="00556A48">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X y XI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w:t>
      </w:r>
      <w:r>
        <w:rPr>
          <w:rFonts w:ascii="Palatino Linotype" w:hAnsi="Palatino Linotype" w:cs="Arial"/>
        </w:rPr>
        <w:t>as</w:t>
      </w:r>
      <w:r w:rsidRPr="00E42755">
        <w:rPr>
          <w:rFonts w:ascii="Palatino Linotype" w:hAnsi="Palatino Linotype" w:cs="Arial"/>
        </w:rPr>
        <w:t xml:space="preserve"> que suscribe</w:t>
      </w:r>
      <w:r>
        <w:rPr>
          <w:rFonts w:ascii="Palatino Linotype" w:hAnsi="Palatino Linotype" w:cs="Arial"/>
        </w:rPr>
        <w:t>n</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570B34">
        <w:rPr>
          <w:rFonts w:ascii="Palatino Linotype" w:hAnsi="Palatino Linotype" w:cs="Arial"/>
        </w:rPr>
        <w:t>y</w:t>
      </w:r>
      <w:r>
        <w:rPr>
          <w:rFonts w:ascii="Palatino Linotype" w:hAnsi="Palatino Linotype" w:cs="Arial"/>
          <w:b/>
        </w:rPr>
        <w:t xml:space="preserve"> ZULEMA MARTÍNEZ SÁNCHEZ </w:t>
      </w:r>
      <w:r w:rsidRPr="00E42755">
        <w:rPr>
          <w:rFonts w:ascii="Palatino Linotype" w:hAnsi="Palatino Linotype" w:cs="Arial"/>
        </w:rPr>
        <w:t>emite</w:t>
      </w:r>
      <w:r>
        <w:rPr>
          <w:rFonts w:ascii="Palatino Linotype" w:hAnsi="Palatino Linotype" w:cs="Arial"/>
        </w:rPr>
        <w:t>n</w:t>
      </w:r>
      <w:r w:rsidRPr="00E42755">
        <w:rPr>
          <w:rFonts w:ascii="Palatino Linotype" w:hAnsi="Palatino Linotype" w:cs="Arial"/>
        </w:rPr>
        <w:t xml:space="preserve"> </w:t>
      </w:r>
      <w:r>
        <w:rPr>
          <w:rFonts w:ascii="Palatino Linotype" w:hAnsi="Palatino Linotype" w:cs="Arial"/>
          <w:b/>
        </w:rPr>
        <w:t>OPINIÓN</w:t>
      </w:r>
      <w:r w:rsidRPr="00E42755">
        <w:rPr>
          <w:rFonts w:ascii="Palatino Linotype" w:hAnsi="Palatino Linotype" w:cs="Arial"/>
          <w:b/>
        </w:rPr>
        <w:t xml:space="preserve"> PARTICULAR</w:t>
      </w:r>
      <w:r>
        <w:rPr>
          <w:rFonts w:ascii="Palatino Linotype" w:hAnsi="Palatino Linotype" w:cs="Arial"/>
          <w:b/>
        </w:rPr>
        <w:t xml:space="preserve"> CONCURRENTE</w:t>
      </w:r>
      <w:r w:rsidRPr="00E42755">
        <w:rPr>
          <w:rFonts w:ascii="Palatino Linotype" w:hAnsi="Palatino Linotype" w:cs="Arial"/>
          <w:b/>
        </w:rPr>
        <w:t xml:space="preserve"> </w:t>
      </w:r>
      <w:r w:rsidRPr="00E42755">
        <w:rPr>
          <w:rFonts w:ascii="Palatino Linotype" w:hAnsi="Palatino Linotype" w:cs="Arial"/>
        </w:rPr>
        <w:t>respect</w:t>
      </w:r>
      <w:r>
        <w:rPr>
          <w:rFonts w:ascii="Palatino Linotype" w:hAnsi="Palatino Linotype" w:cs="Arial"/>
        </w:rPr>
        <w:t xml:space="preserve">o de la resolución dictada en el </w:t>
      </w:r>
      <w:r w:rsidRPr="00E42755">
        <w:rPr>
          <w:rFonts w:ascii="Palatino Linotype" w:hAnsi="Palatino Linotype" w:cs="Arial"/>
        </w:rPr>
        <w:t xml:space="preserve">recurso de revisión </w:t>
      </w:r>
      <w:r w:rsidRPr="0007653D">
        <w:rPr>
          <w:rFonts w:ascii="Palatino Linotype" w:hAnsi="Palatino Linotype" w:cs="Arial"/>
          <w:b/>
        </w:rPr>
        <w:t>0</w:t>
      </w:r>
      <w:r>
        <w:rPr>
          <w:rFonts w:ascii="Palatino Linotype" w:hAnsi="Palatino Linotype" w:cs="Arial"/>
          <w:b/>
        </w:rPr>
        <w:t>1988/</w:t>
      </w:r>
      <w:r w:rsidRPr="0007653D">
        <w:rPr>
          <w:rFonts w:ascii="Palatino Linotype" w:hAnsi="Palatino Linotype" w:cs="Arial"/>
          <w:b/>
        </w:rPr>
        <w:t>INFOEM/IP/RR/201</w:t>
      </w:r>
      <w:r>
        <w:rPr>
          <w:rFonts w:ascii="Palatino Linotype" w:hAnsi="Palatino Linotype" w:cs="Arial"/>
          <w:b/>
        </w:rPr>
        <w:t>8</w:t>
      </w:r>
      <w:r>
        <w:rPr>
          <w:rFonts w:ascii="Palatino Linotype" w:hAnsi="Palatino Linotype" w:cs="Arial"/>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556A48" w:rsidRPr="00E42755" w:rsidRDefault="00556A48" w:rsidP="00556A48">
      <w:pPr>
        <w:spacing w:line="360" w:lineRule="auto"/>
        <w:jc w:val="both"/>
        <w:rPr>
          <w:rFonts w:ascii="Palatino Linotype" w:hAnsi="Palatino Linotype" w:cs="Arial"/>
        </w:rPr>
      </w:pPr>
    </w:p>
    <w:p w:rsidR="00BC4467" w:rsidRDefault="00BC4467" w:rsidP="00556A48">
      <w:pPr>
        <w:spacing w:line="360" w:lineRule="auto"/>
        <w:jc w:val="both"/>
        <w:rPr>
          <w:rFonts w:ascii="Palatino Linotype" w:hAnsi="Palatino Linotype"/>
        </w:rPr>
      </w:pPr>
      <w:r>
        <w:rPr>
          <w:rFonts w:ascii="Palatino Linotype" w:hAnsi="Palatino Linotype"/>
        </w:rPr>
        <w:t>C</w:t>
      </w:r>
      <w:r w:rsidRPr="00D93A88">
        <w:rPr>
          <w:rFonts w:ascii="Palatino Linotype" w:hAnsi="Palatino Linotype"/>
        </w:rPr>
        <w:t>omo quedó debidamente asentado en la resolución materia de</w:t>
      </w:r>
      <w:r>
        <w:rPr>
          <w:rFonts w:ascii="Palatino Linotype" w:hAnsi="Palatino Linotype"/>
        </w:rPr>
        <w:t xml:space="preserve">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presente </w:t>
      </w:r>
      <w:r>
        <w:rPr>
          <w:rFonts w:ascii="Palatino Linotype" w:hAnsi="Palatino Linotype"/>
        </w:rPr>
        <w:t xml:space="preserve">opinión, el </w:t>
      </w:r>
      <w:r w:rsidRPr="00D93A88">
        <w:rPr>
          <w:rFonts w:ascii="Palatino Linotype" w:hAnsi="Palatino Linotype"/>
        </w:rPr>
        <w:t xml:space="preserve">particular </w:t>
      </w:r>
      <w:r>
        <w:rPr>
          <w:rFonts w:ascii="Palatino Linotype" w:hAnsi="Palatino Linotype"/>
        </w:rPr>
        <w:t>requirió del Ayuntamiento de Teotihuacán</w:t>
      </w:r>
      <w:r w:rsidR="0018257B">
        <w:rPr>
          <w:rFonts w:ascii="Palatino Linotype" w:hAnsi="Palatino Linotype"/>
        </w:rPr>
        <w:t>,</w:t>
      </w:r>
      <w:r>
        <w:rPr>
          <w:rFonts w:ascii="Palatino Linotype" w:hAnsi="Palatino Linotype"/>
        </w:rPr>
        <w:t xml:space="preserve"> en lo sucesivo </w:t>
      </w:r>
      <w:r w:rsidRPr="00BC4467">
        <w:rPr>
          <w:rFonts w:ascii="Palatino Linotype" w:hAnsi="Palatino Linotype"/>
          <w:b/>
        </w:rPr>
        <w:t>EL</w:t>
      </w:r>
      <w:r>
        <w:rPr>
          <w:rFonts w:ascii="Palatino Linotype" w:hAnsi="Palatino Linotype"/>
        </w:rPr>
        <w:t xml:space="preserve"> </w:t>
      </w:r>
      <w:r w:rsidRPr="00BC4467">
        <w:rPr>
          <w:rFonts w:ascii="Palatino Linotype" w:hAnsi="Palatino Linotype"/>
          <w:b/>
        </w:rPr>
        <w:t>SUJETO</w:t>
      </w:r>
      <w:r w:rsidRPr="008C0700">
        <w:rPr>
          <w:rFonts w:ascii="Palatino Linotype" w:hAnsi="Palatino Linotype"/>
          <w:b/>
        </w:rPr>
        <w:t xml:space="preserve"> OBLIGADO</w:t>
      </w:r>
      <w:r w:rsidR="0018257B" w:rsidRPr="00074546">
        <w:rPr>
          <w:rFonts w:ascii="Palatino Linotype" w:hAnsi="Palatino Linotype"/>
        </w:rPr>
        <w:t>,</w:t>
      </w:r>
      <w:r w:rsidRPr="00074546">
        <w:rPr>
          <w:rFonts w:ascii="Palatino Linotype" w:hAnsi="Palatino Linotype"/>
        </w:rPr>
        <w:t xml:space="preserve"> </w:t>
      </w:r>
      <w:r>
        <w:rPr>
          <w:rFonts w:ascii="Palatino Linotype" w:hAnsi="Palatino Linotype"/>
        </w:rPr>
        <w:t>la información que a continuación se desagrega:</w:t>
      </w:r>
    </w:p>
    <w:p w:rsidR="00556A48" w:rsidRDefault="00556A48" w:rsidP="00556A48">
      <w:pPr>
        <w:spacing w:line="360" w:lineRule="auto"/>
        <w:jc w:val="both"/>
        <w:rPr>
          <w:rFonts w:ascii="Palatino Linotype" w:hAnsi="Palatino Linotype"/>
        </w:rPr>
      </w:pP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lastRenderedPageBreak/>
        <w:t xml:space="preserve">Que informe sí la red de agua potable y el pozo de la Comunidad de Purificación son bienes de dominio público municipal.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sí legalmente se han desincorporado del dominio público.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sí la desincorporación de la red de agua potable y el pozo de la comunidad de Purificación se realizó conforme a lo que establecen los artículos 33, 34, 35 y 36 de la Ley Orgánica Municipal del Estado de México.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que autoridad otorgo la facultades fiscales a la Administración del Agua Potable de Purificación, A.C., para recaudar y administrar los recursos económicos, derivados del cobro de derechos de conexión y suministro de agua potable a los usuarios de la comunidad de Purificación.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que autoridad otorgo la facultades legales a la Administración del Agua Potable de Purificación, A.C., para realizar cortes totales del suministro de agua potable a los usuarios de la comunidad de Purificación.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que autoridad otorgo autorización a la Administración del Agua Potable de Purificación, A.C., para destruir la carpeta asfáltica de las vialidades públicas de esta comunidad de purificación, con la finalidad de cortar el servicio de agua potable de los usuarios.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 Que informe si ha realizado supervisión y auditoria a la Administración del Agua Potable de Purificación, A.C., sobre el monto y destino que se derivan del pago de los derechos de agua potable que han realizado los usuarios desde el año 2012 al 31 de abril de 2018.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Que informe a cuánto asciende los recursos económicos recaudados por la Administración del Agua Potable de Purificación, A.C., cobrados a los usuarios del servicio de agua potable de la Comunidad del Barrio de Purificación, durante los ejercicios fiscales del año 2012 al 31 de abril de 2018.</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Que informe a cuánto asciende el quebrando económico que ha sufrido las finanzas públicas del Organismo Público Descentralizado del Agua Potable, Alcantarillado y Saneamiento del Municipio de Teotihuacán.</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Que informe sí la red de agua potable y el pozo de la Comunidad de Purificación pertenecen al Organismo Público Descentralizado del Agua Potable, Alcantarillado y Saneamiento del Municipio de Teotihuacán.</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Que informe porque ha consentido que la Administración del Agua Potable de Purificación, A.C., utilice para su provecho los créditos fiscales derivados del pago de derechos por el suministro de agua potable, que han realizado los usuarios de la Comunidad de Purificación.</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lastRenderedPageBreak/>
        <w:t>Que informe sí las facultades otorgadas a la Administración del Agua Potable de Purificación, A.C., se ajustaron a lo que previenen los artículos 33, 34, 35 y 36 de la Ley Orgánica Municipal del Estado de México.</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sí las irregularidades que se mencionan las ha hecho del conocimiento del Órgano Superior de Fiscalización del Estado de México del Ejecutivo del Estado de México.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sí ha implementado algunas medidas para evitar que Administración del Agua Potable de Purificación, A.C., continuar disponiendo para su provecho de los créditos fiscales que corresponden al Organismo Público Descentralizado del Agua Potable, Alcantarillado y Saneamiento del Municipio de Teotihuacán., que pagan los usuarios del servicio de agua potable de la comunidad de Purificación.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Que informe sí ha sancionado a algún servidor público o a la Administración del Agua Potable de Purificación, A.C., por haber incurrido en responsabilidad en el uso y abuso de los créditos fiscales que pertenecen a las finanzas públicas del Organismo Público Descentralizado del Agua Potable, Alcantarillado y Saneamiento del Municipio de Teotihuacán, derivado del pago de derechos por el suministro del agua potable que ha realizado los usuarios de la comunidad de Purificación desde el año 2012 al 31 de abril de 2018.</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si la persona jurídica colectiva denominada Administración del Agua Potable de Purificación, A.C., es una dependencia del Ayuntamiento de Teotihuacán. </w:t>
      </w:r>
    </w:p>
    <w:p w:rsidR="00BC4467" w:rsidRP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Que informe el seguimiento jurídico que se le ha dado a la denuncia penal que inicio el anterior Director del Organismo Público Descentralizado del Agua Potable, Alcantarillado y Saneamiento del Municipio de Teotihuacán en contra de la persona jurídica colectiva denominada Administración del Agua Potable de Purificación, A.C. en el año 2014.</w:t>
      </w:r>
    </w:p>
    <w:p w:rsidR="00BC4467" w:rsidRDefault="00BC4467" w:rsidP="00556A48">
      <w:pPr>
        <w:pStyle w:val="Prrafodelista"/>
        <w:numPr>
          <w:ilvl w:val="0"/>
          <w:numId w:val="5"/>
        </w:numPr>
        <w:ind w:left="1276" w:right="899" w:hanging="357"/>
        <w:jc w:val="both"/>
        <w:rPr>
          <w:rFonts w:ascii="Palatino Linotype" w:hAnsi="Palatino Linotype" w:cs="Arial"/>
          <w:i/>
          <w:sz w:val="22"/>
          <w:szCs w:val="22"/>
          <w:lang w:val="es-ES"/>
        </w:rPr>
      </w:pPr>
      <w:r w:rsidRPr="00BC4467">
        <w:rPr>
          <w:rFonts w:ascii="Palatino Linotype" w:hAnsi="Palatino Linotype" w:cs="Arial"/>
          <w:i/>
          <w:sz w:val="22"/>
          <w:szCs w:val="22"/>
          <w:lang w:val="es-ES"/>
        </w:rPr>
        <w:t xml:space="preserve">Que informe si los ingresos que obtiene la persona jurídica colectiva denominada Administración del Agua Potable de Purificación, A.C., por concepto de cobro del agua potable que se le hace a los usuarios de dicho servicio de la comunidad de Purificación son entregados a alguna autoridad fiscal para su contabilidad. </w:t>
      </w:r>
    </w:p>
    <w:p w:rsidR="00556A48" w:rsidRPr="00BC4467" w:rsidRDefault="00556A48" w:rsidP="00556A48">
      <w:pPr>
        <w:pStyle w:val="Prrafodelista"/>
        <w:ind w:left="1276" w:right="899"/>
        <w:jc w:val="both"/>
        <w:rPr>
          <w:rFonts w:ascii="Palatino Linotype" w:hAnsi="Palatino Linotype" w:cs="Arial"/>
          <w:i/>
          <w:sz w:val="22"/>
          <w:szCs w:val="22"/>
          <w:lang w:val="es-ES"/>
        </w:rPr>
      </w:pPr>
    </w:p>
    <w:p w:rsidR="00D93F3E" w:rsidRDefault="00BC4467" w:rsidP="00556A48">
      <w:pPr>
        <w:spacing w:line="360" w:lineRule="auto"/>
        <w:jc w:val="both"/>
        <w:rPr>
          <w:rFonts w:ascii="Palatino Linotype" w:hAnsi="Palatino Linotype" w:cs="Arial"/>
        </w:rPr>
      </w:pPr>
      <w:r w:rsidRPr="002A50EF">
        <w:rPr>
          <w:rFonts w:ascii="Palatino Linotype" w:hAnsi="Palatino Linotype" w:cs="Arial"/>
        </w:rPr>
        <w:t>En</w:t>
      </w:r>
      <w:r w:rsidR="006453A2">
        <w:rPr>
          <w:rFonts w:ascii="Palatino Linotype" w:hAnsi="Palatino Linotype" w:cs="Arial"/>
        </w:rPr>
        <w:t xml:space="preserve"> ese orden de ideas, de las constancias que obran en el expediente electrónico del Sistema de Acceso a la Información Mexiquense (SAIMEX), se advierte que </w:t>
      </w:r>
      <w:r w:rsidRPr="002A50EF">
        <w:rPr>
          <w:rFonts w:ascii="Palatino Linotype" w:hAnsi="Palatino Linotype" w:cs="Arial"/>
          <w:b/>
        </w:rPr>
        <w:t>EL SUJETO OBLIGADO</w:t>
      </w:r>
      <w:r w:rsidRPr="002A50EF">
        <w:rPr>
          <w:rFonts w:ascii="Palatino Linotype" w:hAnsi="Palatino Linotype" w:cs="Arial"/>
        </w:rPr>
        <w:t xml:space="preserve"> </w:t>
      </w:r>
      <w:r w:rsidR="00D93F3E">
        <w:rPr>
          <w:rFonts w:ascii="Palatino Linotype" w:hAnsi="Palatino Linotype" w:cs="Arial"/>
        </w:rPr>
        <w:t xml:space="preserve">habilitó el apartado de respuesta; sin embargo, no adjuntó </w:t>
      </w:r>
      <w:r w:rsidR="00D93F3E">
        <w:rPr>
          <w:rFonts w:ascii="Palatino Linotype" w:hAnsi="Palatino Linotype" w:cs="Arial"/>
        </w:rPr>
        <w:lastRenderedPageBreak/>
        <w:t>documento alguno mediante el cual hiciera de conocimiento al particular la</w:t>
      </w:r>
      <w:r w:rsidR="0018257B">
        <w:rPr>
          <w:rFonts w:ascii="Palatino Linotype" w:hAnsi="Palatino Linotype" w:cs="Arial"/>
        </w:rPr>
        <w:t xml:space="preserve"> información tendiente a colmar lo pretendido</w:t>
      </w:r>
      <w:r w:rsidR="00D93F3E">
        <w:rPr>
          <w:rFonts w:ascii="Palatino Linotype" w:hAnsi="Palatino Linotype" w:cs="Arial"/>
        </w:rPr>
        <w:t xml:space="preserve">, sirviendo de sustento el detalle del seguimiento al folio de la solicitud </w:t>
      </w:r>
      <w:r w:rsidR="00D93F3E" w:rsidRPr="00D93F3E">
        <w:rPr>
          <w:rFonts w:ascii="Palatino Linotype" w:hAnsi="Palatino Linotype" w:cs="Arial"/>
        </w:rPr>
        <w:t>00031/TEOTIHUA/IP/2018</w:t>
      </w:r>
      <w:r w:rsidR="00D93F3E">
        <w:rPr>
          <w:rFonts w:ascii="Palatino Linotype" w:hAnsi="Palatino Linotype" w:cs="Arial"/>
        </w:rPr>
        <w:t>, que a continuación se inserta:</w:t>
      </w:r>
    </w:p>
    <w:p w:rsidR="00556A48" w:rsidRDefault="00556A48" w:rsidP="00556A48">
      <w:pPr>
        <w:spacing w:line="360" w:lineRule="auto"/>
        <w:jc w:val="both"/>
        <w:rPr>
          <w:rFonts w:ascii="Palatino Linotype" w:hAnsi="Palatino Linotype" w:cs="Arial"/>
        </w:rPr>
      </w:pPr>
    </w:p>
    <w:p w:rsidR="00D93F3E" w:rsidRDefault="00D93F3E" w:rsidP="00556A48">
      <w:pPr>
        <w:spacing w:line="360" w:lineRule="auto"/>
        <w:jc w:val="center"/>
        <w:rPr>
          <w:rFonts w:ascii="Palatino Linotype" w:hAnsi="Palatino Linotype" w:cs="Arial"/>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120366</wp:posOffset>
                </wp:positionH>
                <wp:positionV relativeFrom="paragraph">
                  <wp:posOffset>1491522</wp:posOffset>
                </wp:positionV>
                <wp:extent cx="5480790" cy="263661"/>
                <wp:effectExtent l="19050" t="19050" r="24765" b="22225"/>
                <wp:wrapNone/>
                <wp:docPr id="2" name="Rectángulo 2"/>
                <wp:cNvGraphicFramePr/>
                <a:graphic xmlns:a="http://schemas.openxmlformats.org/drawingml/2006/main">
                  <a:graphicData uri="http://schemas.microsoft.com/office/word/2010/wordprocessingShape">
                    <wps:wsp>
                      <wps:cNvSpPr/>
                      <wps:spPr>
                        <a:xfrm>
                          <a:off x="0" y="0"/>
                          <a:ext cx="5480790" cy="2636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C0587A" id="Rectángulo 2" o:spid="_x0000_s1026" style="position:absolute;margin-left:9.5pt;margin-top:117.45pt;width:431.55pt;height:2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" filled="f" strokecolor="red" strokeweight="2.25pt"/>
            </w:pict>
          </mc:Fallback>
        </mc:AlternateContent>
      </w:r>
      <w:r>
        <w:rPr>
          <w:noProof/>
          <w:lang w:eastAsia="es-MX"/>
        </w:rPr>
        <w:drawing>
          <wp:inline distT="0" distB="0" distL="0" distR="0" wp14:anchorId="241029E1" wp14:editId="091DA560">
            <wp:extent cx="5434505" cy="199709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82" t="18595" r="14088" b="45413"/>
                    <a:stretch/>
                  </pic:blipFill>
                  <pic:spPr bwMode="auto">
                    <a:xfrm>
                      <a:off x="0" y="0"/>
                      <a:ext cx="5495518" cy="2019516"/>
                    </a:xfrm>
                    <a:prstGeom prst="rect">
                      <a:avLst/>
                    </a:prstGeom>
                    <a:ln>
                      <a:noFill/>
                    </a:ln>
                    <a:extLst>
                      <a:ext uri="{53640926-AAD7-44D8-BBD7-CCE9431645EC}">
                        <a14:shadowObscured xmlns:a14="http://schemas.microsoft.com/office/drawing/2010/main"/>
                      </a:ext>
                    </a:extLst>
                  </pic:spPr>
                </pic:pic>
              </a:graphicData>
            </a:graphic>
          </wp:inline>
        </w:drawing>
      </w:r>
    </w:p>
    <w:p w:rsidR="00556A48" w:rsidRDefault="00556A48" w:rsidP="00556A48">
      <w:pPr>
        <w:spacing w:line="360" w:lineRule="auto"/>
        <w:jc w:val="both"/>
        <w:rPr>
          <w:rFonts w:ascii="Palatino Linotype" w:hAnsi="Palatino Linotype" w:cs="Arial"/>
        </w:rPr>
      </w:pPr>
    </w:p>
    <w:p w:rsidR="00D93F3E" w:rsidRDefault="00D93F3E" w:rsidP="00556A48">
      <w:pPr>
        <w:spacing w:line="360" w:lineRule="auto"/>
        <w:jc w:val="both"/>
        <w:rPr>
          <w:rFonts w:ascii="Palatino Linotype" w:hAnsi="Palatino Linotype" w:cs="Arial"/>
        </w:rPr>
      </w:pPr>
      <w:r>
        <w:rPr>
          <w:rFonts w:ascii="Palatino Linotype" w:hAnsi="Palatino Linotype" w:cs="Arial"/>
        </w:rPr>
        <w:t xml:space="preserve">De lo anterior, </w:t>
      </w:r>
      <w:r w:rsidR="0018257B">
        <w:rPr>
          <w:rFonts w:ascii="Palatino Linotype" w:hAnsi="Palatino Linotype" w:cs="Arial"/>
        </w:rPr>
        <w:t xml:space="preserve">se advierte que el particular interpuso el recurso </w:t>
      </w:r>
      <w:r>
        <w:rPr>
          <w:rFonts w:ascii="Palatino Linotype" w:hAnsi="Palatino Linotype" w:cs="Arial"/>
        </w:rPr>
        <w:t>de revisi</w:t>
      </w:r>
      <w:r w:rsidR="00912248">
        <w:rPr>
          <w:rFonts w:ascii="Palatino Linotype" w:hAnsi="Palatino Linotype" w:cs="Arial"/>
        </w:rPr>
        <w:t>ón materia de la presente opinión.</w:t>
      </w:r>
    </w:p>
    <w:p w:rsidR="00556A48" w:rsidRPr="00D93F3E" w:rsidRDefault="00556A48" w:rsidP="00556A48">
      <w:pPr>
        <w:spacing w:line="360" w:lineRule="auto"/>
        <w:jc w:val="both"/>
        <w:rPr>
          <w:rFonts w:ascii="Palatino Linotype" w:hAnsi="Palatino Linotype" w:cs="Arial"/>
        </w:rPr>
      </w:pPr>
    </w:p>
    <w:p w:rsidR="00F61280" w:rsidRDefault="0039053E" w:rsidP="00556A48">
      <w:pPr>
        <w:spacing w:line="360" w:lineRule="auto"/>
        <w:jc w:val="both"/>
        <w:rPr>
          <w:rFonts w:ascii="Palatino Linotype" w:hAnsi="Palatino Linotype" w:cs="Arial"/>
        </w:rPr>
      </w:pPr>
      <w:r>
        <w:rPr>
          <w:rFonts w:ascii="Palatino Linotype" w:hAnsi="Palatino Linotype" w:cs="Arial"/>
        </w:rPr>
        <w:t>En ese sentido</w:t>
      </w:r>
      <w:r w:rsidR="00BC4467">
        <w:rPr>
          <w:rFonts w:ascii="Palatino Linotype" w:hAnsi="Palatino Linotype" w:cs="Arial"/>
        </w:rPr>
        <w:t xml:space="preserve">, mediante Informe Justificado </w:t>
      </w:r>
      <w:r w:rsidR="00F61280">
        <w:rPr>
          <w:rFonts w:ascii="Palatino Linotype" w:hAnsi="Palatino Linotype" w:cs="Arial"/>
          <w:b/>
        </w:rPr>
        <w:t xml:space="preserve">EL SUJETO OBLIGADO </w:t>
      </w:r>
      <w:r w:rsidR="00F61280" w:rsidRPr="00F61280">
        <w:rPr>
          <w:rFonts w:ascii="Palatino Linotype" w:hAnsi="Palatino Linotype" w:cs="Arial"/>
        </w:rPr>
        <w:t>manifestó:</w:t>
      </w:r>
    </w:p>
    <w:p w:rsidR="00556A48" w:rsidRPr="00556A48" w:rsidRDefault="00556A48" w:rsidP="00556A48">
      <w:pPr>
        <w:spacing w:line="360" w:lineRule="auto"/>
        <w:jc w:val="both"/>
        <w:rPr>
          <w:rFonts w:ascii="Palatino Linotype" w:hAnsi="Palatino Linotype" w:cs="Arial"/>
          <w:sz w:val="14"/>
          <w:szCs w:val="14"/>
        </w:rPr>
      </w:pPr>
    </w:p>
    <w:p w:rsidR="00F61280" w:rsidRPr="00F61280" w:rsidRDefault="00F61280" w:rsidP="00556A48">
      <w:pPr>
        <w:pStyle w:val="Prrafodelista"/>
        <w:numPr>
          <w:ilvl w:val="3"/>
          <w:numId w:val="6"/>
        </w:numPr>
        <w:ind w:left="1276" w:right="899" w:hanging="357"/>
        <w:jc w:val="both"/>
        <w:rPr>
          <w:rFonts w:ascii="Palatino Linotype" w:eastAsia="MS Mincho" w:hAnsi="Palatino Linotype"/>
          <w:i/>
          <w:sz w:val="22"/>
          <w:szCs w:val="22"/>
        </w:rPr>
      </w:pPr>
      <w:r w:rsidRPr="00F61280">
        <w:rPr>
          <w:rFonts w:ascii="Palatino Linotype" w:eastAsia="MS Mincho" w:hAnsi="Palatino Linotype"/>
          <w:i/>
          <w:sz w:val="22"/>
          <w:szCs w:val="22"/>
        </w:rPr>
        <w:t xml:space="preserve">Cada Servidor Público, es responsable de Resguardar su información, refiriendo que el titular de dicha información es el director del ODEAPAST (art. 50 </w:t>
      </w:r>
      <w:proofErr w:type="gramStart"/>
      <w:r w:rsidRPr="00F61280">
        <w:rPr>
          <w:rFonts w:ascii="Palatino Linotype" w:eastAsia="MS Mincho" w:hAnsi="Palatino Linotype"/>
          <w:i/>
          <w:sz w:val="22"/>
          <w:szCs w:val="22"/>
        </w:rPr>
        <w:t>fracción</w:t>
      </w:r>
      <w:proofErr w:type="gramEnd"/>
      <w:r w:rsidRPr="00F61280">
        <w:rPr>
          <w:rFonts w:ascii="Palatino Linotype" w:eastAsia="MS Mincho" w:hAnsi="Palatino Linotype"/>
          <w:i/>
          <w:sz w:val="22"/>
          <w:szCs w:val="22"/>
        </w:rPr>
        <w:t xml:space="preserve"> IX de la Ley de Responsabilidades Administrativas).</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i/>
          <w:sz w:val="22"/>
          <w:szCs w:val="22"/>
        </w:rPr>
      </w:pPr>
      <w:r w:rsidRPr="00F61280">
        <w:rPr>
          <w:rFonts w:ascii="Palatino Linotype" w:eastAsia="MS Mincho" w:hAnsi="Palatino Linotype"/>
          <w:i/>
          <w:sz w:val="22"/>
          <w:szCs w:val="22"/>
        </w:rPr>
        <w:t>Esta Contraloría Municipal no tiene competencia en dicha información ya que la desincorporación de la red de agua potable y pozo de la comunidad de purificación corresponde al H. Ayuntamiento refiriendo a este como cuerpo colegiado, fundamento artículo 33, 34, 35 y 36 de la Ley Orgánica Municipal de Estado de México.</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i/>
          <w:sz w:val="22"/>
          <w:szCs w:val="22"/>
        </w:rPr>
      </w:pPr>
      <w:r w:rsidRPr="00F61280">
        <w:rPr>
          <w:rFonts w:ascii="Palatino Linotype" w:eastAsia="MS Mincho" w:hAnsi="Palatino Linotype"/>
          <w:i/>
          <w:sz w:val="22"/>
          <w:szCs w:val="22"/>
        </w:rPr>
        <w:lastRenderedPageBreak/>
        <w:t>Esta Contraloría Municipal no tiene competencia en dicha información ya que la desincorporación de la red de agua potable y pozo de la comunidad de purificación corresponde al H. Ayuntamiento refiriendo a este como cuerpo colegiado, fundamento artículo 33, 34, 35 y 36 de la Ley Orgánica Municipal de Estado de México.</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i/>
          <w:sz w:val="22"/>
          <w:szCs w:val="22"/>
        </w:rPr>
      </w:pPr>
      <w:r w:rsidRPr="00F61280">
        <w:rPr>
          <w:rFonts w:ascii="Palatino Linotype" w:eastAsia="MS Mincho" w:hAnsi="Palatino Linotype"/>
          <w:i/>
          <w:sz w:val="22"/>
          <w:szCs w:val="22"/>
        </w:rPr>
        <w:t>Esta Contraloría Municipal no tiene competencia en dicha información ya que la desincorporación de la red de agua potable y pozo de la comunidad de purificación corresponde al H. Ayuntamiento refiriendo a este como cuerpo colegiado, fundamento artículo 33, 34, 35 y 36 de la Ley Orgánica Municipal de Estado de México.</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i/>
          <w:sz w:val="22"/>
          <w:szCs w:val="22"/>
        </w:rPr>
      </w:pPr>
      <w:r w:rsidRPr="00F61280">
        <w:rPr>
          <w:rFonts w:ascii="Palatino Linotype" w:eastAsia="MS Mincho" w:hAnsi="Palatino Linotype" w:cs="Palatino Linotype"/>
          <w:i/>
          <w:sz w:val="22"/>
          <w:szCs w:val="22"/>
        </w:rPr>
        <w:t>Facultades del H. Ayuntamiento y no propias de la Contraloría Municipal.</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Facultades del H. Ayuntamiento y no propias de la Contraloría Municipal.</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 xml:space="preserve">No </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Esta contraloría no cuenta con esa información.</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Esta contraloría no cuenta con esa información.</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 xml:space="preserve">Cada Servidor Público, es responsable de Resguardar su información, refiriendo que el titular de dicha información es el director del ODEAPAST (art. 50 </w:t>
      </w:r>
      <w:proofErr w:type="gramStart"/>
      <w:r w:rsidRPr="00F61280">
        <w:rPr>
          <w:rFonts w:ascii="Palatino Linotype" w:eastAsia="MS Mincho" w:hAnsi="Palatino Linotype" w:cs="Palatino Linotype"/>
          <w:i/>
          <w:sz w:val="22"/>
          <w:szCs w:val="22"/>
        </w:rPr>
        <w:t>fracción</w:t>
      </w:r>
      <w:proofErr w:type="gramEnd"/>
      <w:r w:rsidRPr="00F61280">
        <w:rPr>
          <w:rFonts w:ascii="Palatino Linotype" w:eastAsia="MS Mincho" w:hAnsi="Palatino Linotype" w:cs="Palatino Linotype"/>
          <w:i/>
          <w:sz w:val="22"/>
          <w:szCs w:val="22"/>
        </w:rPr>
        <w:t xml:space="preserve"> IX de la Ley de Responsabilidades Administrativas).</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No es pregunta, es afirmación o presunción.</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No es pregunta, es afirmación o presunción.</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Aclare si son preguntas o afirmaciones sobre las irregularidades.</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No</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No</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 xml:space="preserve">Cada Servidor Público, es responsable de Resguardar su información, refiriendo que el titular de dicha información es el director del ODEAPAST (art. 50 </w:t>
      </w:r>
      <w:proofErr w:type="gramStart"/>
      <w:r w:rsidRPr="00F61280">
        <w:rPr>
          <w:rFonts w:ascii="Palatino Linotype" w:eastAsia="MS Mincho" w:hAnsi="Palatino Linotype" w:cs="Palatino Linotype"/>
          <w:i/>
          <w:sz w:val="22"/>
          <w:szCs w:val="22"/>
        </w:rPr>
        <w:t>fracción</w:t>
      </w:r>
      <w:proofErr w:type="gramEnd"/>
      <w:r w:rsidRPr="00F61280">
        <w:rPr>
          <w:rFonts w:ascii="Palatino Linotype" w:eastAsia="MS Mincho" w:hAnsi="Palatino Linotype" w:cs="Palatino Linotype"/>
          <w:i/>
          <w:sz w:val="22"/>
          <w:szCs w:val="22"/>
        </w:rPr>
        <w:t xml:space="preserve"> IX de la Ley de Responsabilidades Administrativas).</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Es denuncia penal competencia del ministerio, según el artículo 21 de la Constitución Política de los Estados Unidos Mexicanos y el responsable de su seguimiento es el representante legal del ODEAPAST.</w:t>
      </w:r>
    </w:p>
    <w:p w:rsidR="00F61280" w:rsidRPr="00F61280" w:rsidRDefault="00F61280" w:rsidP="00556A48">
      <w:pPr>
        <w:pStyle w:val="Prrafodelista"/>
        <w:numPr>
          <w:ilvl w:val="3"/>
          <w:numId w:val="6"/>
        </w:numPr>
        <w:ind w:left="1276" w:right="899" w:hanging="357"/>
        <w:jc w:val="both"/>
        <w:rPr>
          <w:rFonts w:ascii="Palatino Linotype" w:eastAsia="MS Mincho" w:hAnsi="Palatino Linotype" w:cs="Palatino Linotype"/>
          <w:i/>
          <w:sz w:val="22"/>
          <w:szCs w:val="22"/>
        </w:rPr>
      </w:pPr>
      <w:r w:rsidRPr="00F61280">
        <w:rPr>
          <w:rFonts w:ascii="Palatino Linotype" w:eastAsia="MS Mincho" w:hAnsi="Palatino Linotype" w:cs="Palatino Linotype"/>
          <w:i/>
          <w:sz w:val="22"/>
          <w:szCs w:val="22"/>
        </w:rPr>
        <w:t>No se tiene información al respecto.</w:t>
      </w:r>
    </w:p>
    <w:p w:rsidR="00556A48" w:rsidRDefault="00556A48" w:rsidP="00556A48">
      <w:pPr>
        <w:spacing w:line="360" w:lineRule="auto"/>
        <w:jc w:val="both"/>
        <w:rPr>
          <w:rFonts w:ascii="Palatino Linotype" w:hAnsi="Palatino Linotype" w:cs="Arial"/>
        </w:rPr>
      </w:pPr>
    </w:p>
    <w:p w:rsidR="00BC4467" w:rsidRDefault="00BC4467" w:rsidP="00556A48">
      <w:pPr>
        <w:spacing w:line="360" w:lineRule="auto"/>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REVOCAR</w:t>
      </w:r>
      <w:r>
        <w:rPr>
          <w:rFonts w:ascii="Palatino Linotype" w:hAnsi="Palatino Linotype" w:cs="Arial"/>
        </w:rPr>
        <w:t xml:space="preserve"> la respuesta del </w:t>
      </w:r>
      <w:r w:rsidRPr="006879A6">
        <w:rPr>
          <w:rFonts w:ascii="Palatino Linotype" w:hAnsi="Palatino Linotype" w:cs="Arial"/>
          <w:b/>
        </w:rPr>
        <w:t xml:space="preserve">SUJETO OBLIGADO </w:t>
      </w:r>
      <w:r>
        <w:rPr>
          <w:rFonts w:ascii="Palatino Linotype" w:hAnsi="Palatino Linotype" w:cs="Arial"/>
        </w:rPr>
        <w:t xml:space="preserve">y ordenarle </w:t>
      </w:r>
      <w:r w:rsidR="0018257B">
        <w:rPr>
          <w:rFonts w:ascii="Palatino Linotype" w:hAnsi="Palatino Linotype" w:cs="Arial"/>
        </w:rPr>
        <w:t xml:space="preserve">la entrega </w:t>
      </w:r>
      <w:r w:rsidR="0016309C" w:rsidRPr="00024058">
        <w:rPr>
          <w:rFonts w:ascii="Palatino Linotype" w:eastAsia="Calibri" w:hAnsi="Palatino Linotype" w:cs="Arial"/>
          <w:b/>
        </w:rPr>
        <w:t>vía copias simples sin costo</w:t>
      </w:r>
      <w:r w:rsidR="0016309C" w:rsidRPr="00024058">
        <w:rPr>
          <w:rFonts w:ascii="Palatino Linotype" w:eastAsia="Calibri" w:hAnsi="Palatino Linotype" w:cs="Arial"/>
        </w:rPr>
        <w:t>,</w:t>
      </w:r>
      <w:r w:rsidR="0016309C">
        <w:rPr>
          <w:rFonts w:ascii="Palatino Linotype" w:hAnsi="Palatino Linotype" w:cs="Arial"/>
        </w:rPr>
        <w:t xml:space="preserve"> </w:t>
      </w:r>
      <w:r>
        <w:rPr>
          <w:rFonts w:ascii="Palatino Linotype" w:hAnsi="Palatino Linotype" w:cs="Arial"/>
        </w:rPr>
        <w:t>e</w:t>
      </w:r>
      <w:r w:rsidRPr="002E3BEA">
        <w:rPr>
          <w:rFonts w:ascii="Palatino Linotype" w:hAnsi="Palatino Linotype" w:cs="Arial"/>
        </w:rPr>
        <w:t>n versión públic</w:t>
      </w:r>
      <w:r>
        <w:rPr>
          <w:rFonts w:ascii="Palatino Linotype" w:hAnsi="Palatino Linotype" w:cs="Arial"/>
        </w:rPr>
        <w:t xml:space="preserve">a </w:t>
      </w:r>
      <w:r w:rsidR="00912248">
        <w:rPr>
          <w:rFonts w:ascii="Palatino Linotype" w:hAnsi="Palatino Linotype" w:cs="Arial"/>
        </w:rPr>
        <w:t xml:space="preserve">de ser procedente los </w:t>
      </w:r>
      <w:r>
        <w:rPr>
          <w:rFonts w:ascii="Palatino Linotype" w:hAnsi="Palatino Linotype" w:cs="Arial"/>
        </w:rPr>
        <w:t xml:space="preserve">documentos en donde conste </w:t>
      </w:r>
      <w:r w:rsidR="00912248">
        <w:rPr>
          <w:rFonts w:ascii="Palatino Linotype" w:hAnsi="Palatino Linotype" w:cs="Arial"/>
        </w:rPr>
        <w:t xml:space="preserve">lo </w:t>
      </w:r>
      <w:r>
        <w:rPr>
          <w:rFonts w:ascii="Palatino Linotype" w:hAnsi="Palatino Linotype" w:cs="Arial"/>
        </w:rPr>
        <w:t>siguiente:</w:t>
      </w:r>
    </w:p>
    <w:p w:rsidR="00912248" w:rsidRPr="00912248" w:rsidRDefault="00912248" w:rsidP="00556A48">
      <w:pPr>
        <w:pStyle w:val="Prrafodelista"/>
        <w:numPr>
          <w:ilvl w:val="0"/>
          <w:numId w:val="7"/>
        </w:numPr>
        <w:ind w:left="1276" w:right="899"/>
        <w:jc w:val="both"/>
        <w:rPr>
          <w:rFonts w:ascii="Palatino Linotype" w:hAnsi="Palatino Linotype" w:cstheme="majorHAnsi"/>
          <w:i/>
          <w:sz w:val="22"/>
          <w:szCs w:val="22"/>
          <w:lang w:eastAsia="es-MX"/>
        </w:rPr>
      </w:pPr>
      <w:r w:rsidRPr="00912248">
        <w:rPr>
          <w:rFonts w:ascii="Palatino Linotype" w:hAnsi="Palatino Linotype" w:cstheme="majorHAnsi"/>
          <w:i/>
          <w:sz w:val="22"/>
          <w:szCs w:val="22"/>
          <w:lang w:eastAsia="es-MX"/>
        </w:rPr>
        <w:lastRenderedPageBreak/>
        <w:t xml:space="preserve">De la </w:t>
      </w:r>
      <w:r w:rsidRPr="00912248">
        <w:rPr>
          <w:rFonts w:ascii="Palatino Linotype" w:hAnsi="Palatino Linotype"/>
          <w:i/>
          <w:sz w:val="22"/>
          <w:szCs w:val="22"/>
        </w:rPr>
        <w:t>red de agua potable y el pozo de la Comunidad de Purificación:</w:t>
      </w:r>
    </w:p>
    <w:p w:rsidR="00912248" w:rsidRPr="00912248" w:rsidRDefault="00912248" w:rsidP="00556A48">
      <w:pPr>
        <w:pStyle w:val="Prrafodelista"/>
        <w:ind w:left="1134" w:right="899"/>
        <w:jc w:val="both"/>
        <w:rPr>
          <w:rFonts w:ascii="Palatino Linotype" w:hAnsi="Palatino Linotype" w:cstheme="majorHAnsi"/>
          <w:i/>
          <w:sz w:val="22"/>
          <w:szCs w:val="22"/>
          <w:lang w:eastAsia="es-MX"/>
        </w:rPr>
      </w:pPr>
      <w:r>
        <w:rPr>
          <w:rFonts w:ascii="Palatino Linotype" w:hAnsi="Palatino Linotype" w:cstheme="majorHAnsi"/>
          <w:i/>
          <w:sz w:val="22"/>
          <w:szCs w:val="22"/>
          <w:lang w:eastAsia="es-MX"/>
        </w:rPr>
        <w:t xml:space="preserve">a. </w:t>
      </w:r>
      <w:r w:rsidRPr="00912248">
        <w:rPr>
          <w:rFonts w:ascii="Palatino Linotype" w:hAnsi="Palatino Linotype" w:cstheme="majorHAnsi"/>
          <w:i/>
          <w:sz w:val="22"/>
          <w:szCs w:val="22"/>
          <w:lang w:eastAsia="es-MX"/>
        </w:rPr>
        <w:t xml:space="preserve">El soporte documental donde se acredite si el bien es </w:t>
      </w:r>
      <w:r w:rsidRPr="00912248">
        <w:rPr>
          <w:rFonts w:ascii="Palatino Linotype" w:hAnsi="Palatino Linotype"/>
          <w:i/>
          <w:sz w:val="22"/>
          <w:szCs w:val="22"/>
        </w:rPr>
        <w:t>de dominio público municipal.</w:t>
      </w:r>
    </w:p>
    <w:p w:rsidR="00912248" w:rsidRPr="00912248" w:rsidRDefault="00912248" w:rsidP="00556A48">
      <w:pPr>
        <w:pStyle w:val="Prrafodelista"/>
        <w:ind w:left="1134" w:right="899"/>
        <w:jc w:val="both"/>
        <w:rPr>
          <w:rFonts w:ascii="Palatino Linotype" w:hAnsi="Palatino Linotype" w:cstheme="majorHAnsi"/>
          <w:i/>
          <w:sz w:val="22"/>
          <w:szCs w:val="22"/>
          <w:lang w:eastAsia="es-MX"/>
        </w:rPr>
      </w:pPr>
      <w:r>
        <w:rPr>
          <w:rFonts w:ascii="Palatino Linotype" w:hAnsi="Palatino Linotype" w:cstheme="majorHAnsi"/>
          <w:i/>
          <w:sz w:val="22"/>
          <w:szCs w:val="22"/>
          <w:lang w:eastAsia="es-MX"/>
        </w:rPr>
        <w:t xml:space="preserve">b. </w:t>
      </w:r>
      <w:r w:rsidRPr="00912248">
        <w:rPr>
          <w:rFonts w:ascii="Palatino Linotype" w:hAnsi="Palatino Linotype" w:cstheme="majorHAnsi"/>
          <w:i/>
          <w:sz w:val="22"/>
          <w:szCs w:val="22"/>
          <w:lang w:eastAsia="es-MX"/>
        </w:rPr>
        <w:t>El soporte documental donde se acredite s</w:t>
      </w:r>
      <w:r w:rsidRPr="00912248">
        <w:rPr>
          <w:rFonts w:ascii="Palatino Linotype" w:hAnsi="Palatino Linotype"/>
          <w:i/>
          <w:sz w:val="22"/>
          <w:szCs w:val="22"/>
        </w:rPr>
        <w:t>i el bien pertenece al Organismo Público Descentralizado para la Prestación de los Servicios de Agua Potable, Alcantarillado y Saneamiento de Teotihuacán.</w:t>
      </w:r>
    </w:p>
    <w:p w:rsidR="00912248" w:rsidRPr="00912248" w:rsidRDefault="00912248" w:rsidP="00556A48">
      <w:pPr>
        <w:pStyle w:val="Prrafodelista"/>
        <w:ind w:left="1134" w:right="899"/>
        <w:jc w:val="both"/>
        <w:rPr>
          <w:rFonts w:ascii="Palatino Linotype" w:hAnsi="Palatino Linotype" w:cstheme="majorHAnsi"/>
          <w:i/>
          <w:sz w:val="22"/>
          <w:szCs w:val="22"/>
          <w:lang w:eastAsia="es-MX"/>
        </w:rPr>
      </w:pPr>
      <w:r>
        <w:rPr>
          <w:rFonts w:ascii="Palatino Linotype" w:hAnsi="Palatino Linotype" w:cstheme="majorHAnsi"/>
          <w:i/>
          <w:sz w:val="22"/>
          <w:szCs w:val="22"/>
          <w:lang w:eastAsia="es-MX"/>
        </w:rPr>
        <w:t xml:space="preserve">c. </w:t>
      </w:r>
      <w:r w:rsidRPr="00912248">
        <w:rPr>
          <w:rFonts w:ascii="Palatino Linotype" w:hAnsi="Palatino Linotype" w:cstheme="majorHAnsi"/>
          <w:i/>
          <w:sz w:val="22"/>
          <w:szCs w:val="22"/>
          <w:lang w:eastAsia="es-MX"/>
        </w:rPr>
        <w:t xml:space="preserve">El soporte documental donde se acredite la desincorporación </w:t>
      </w:r>
      <w:r w:rsidRPr="00912248">
        <w:rPr>
          <w:rFonts w:ascii="Palatino Linotype" w:hAnsi="Palatino Linotype"/>
          <w:i/>
          <w:sz w:val="22"/>
          <w:szCs w:val="22"/>
        </w:rPr>
        <w:t>del bien del dominio público.</w:t>
      </w:r>
    </w:p>
    <w:p w:rsidR="00912248" w:rsidRPr="00912248" w:rsidRDefault="00912248" w:rsidP="00556A48">
      <w:pPr>
        <w:pStyle w:val="Prrafodelista"/>
        <w:ind w:left="1276" w:right="899"/>
        <w:jc w:val="both"/>
        <w:rPr>
          <w:rFonts w:ascii="Palatino Linotype" w:hAnsi="Palatino Linotype" w:cstheme="majorHAnsi"/>
          <w:i/>
          <w:sz w:val="22"/>
          <w:szCs w:val="22"/>
          <w:lang w:eastAsia="es-MX"/>
        </w:rPr>
      </w:pPr>
    </w:p>
    <w:p w:rsidR="00912248" w:rsidRPr="00912248" w:rsidRDefault="00912248" w:rsidP="00556A48">
      <w:pPr>
        <w:pStyle w:val="Prrafodelista"/>
        <w:numPr>
          <w:ilvl w:val="0"/>
          <w:numId w:val="7"/>
        </w:numPr>
        <w:ind w:left="1276" w:right="899"/>
        <w:jc w:val="both"/>
        <w:rPr>
          <w:rFonts w:ascii="Palatino Linotype" w:hAnsi="Palatino Linotype"/>
          <w:i/>
          <w:sz w:val="22"/>
          <w:szCs w:val="22"/>
        </w:rPr>
      </w:pPr>
      <w:r w:rsidRPr="00912248">
        <w:rPr>
          <w:rFonts w:ascii="Palatino Linotype" w:hAnsi="Palatino Linotype" w:cstheme="majorHAnsi"/>
          <w:i/>
          <w:sz w:val="22"/>
          <w:szCs w:val="22"/>
          <w:lang w:eastAsia="es-MX"/>
        </w:rPr>
        <w:t xml:space="preserve">De la persona jurídica señalada en la solicitud de información: </w:t>
      </w:r>
    </w:p>
    <w:p w:rsidR="00912248" w:rsidRDefault="00912248" w:rsidP="00556A48">
      <w:pPr>
        <w:pStyle w:val="Prrafodelista"/>
        <w:ind w:left="1134" w:right="899"/>
        <w:jc w:val="both"/>
        <w:rPr>
          <w:rFonts w:ascii="Palatino Linotype" w:hAnsi="Palatino Linotype"/>
          <w:i/>
          <w:sz w:val="22"/>
          <w:szCs w:val="22"/>
        </w:rPr>
      </w:pPr>
      <w:r>
        <w:rPr>
          <w:rFonts w:ascii="Palatino Linotype" w:hAnsi="Palatino Linotype" w:cstheme="majorHAnsi"/>
          <w:i/>
          <w:sz w:val="22"/>
          <w:szCs w:val="22"/>
          <w:lang w:eastAsia="es-MX"/>
        </w:rPr>
        <w:t xml:space="preserve">a. </w:t>
      </w:r>
      <w:r w:rsidRPr="00912248">
        <w:rPr>
          <w:rFonts w:ascii="Palatino Linotype" w:hAnsi="Palatino Linotype" w:cstheme="majorHAnsi"/>
          <w:i/>
          <w:sz w:val="22"/>
          <w:szCs w:val="22"/>
          <w:lang w:eastAsia="es-MX"/>
        </w:rPr>
        <w:t xml:space="preserve">Las facultades otorgadas </w:t>
      </w:r>
      <w:r w:rsidRPr="00912248">
        <w:rPr>
          <w:rFonts w:ascii="Palatino Linotype" w:eastAsia="MS Mincho" w:hAnsi="Palatino Linotype" w:cstheme="majorBidi"/>
          <w:i/>
          <w:sz w:val="22"/>
          <w:szCs w:val="22"/>
        </w:rPr>
        <w:t xml:space="preserve">respecto de la enajenación del inmueble consistente a la </w:t>
      </w:r>
      <w:r w:rsidRPr="00912248">
        <w:rPr>
          <w:rFonts w:ascii="Palatino Linotype" w:hAnsi="Palatino Linotype"/>
          <w:i/>
          <w:sz w:val="22"/>
          <w:szCs w:val="22"/>
        </w:rPr>
        <w:t>red de agua potable y el pozo de la Comunidad de Purificación.</w:t>
      </w:r>
    </w:p>
    <w:p w:rsidR="00912248" w:rsidRDefault="00912248" w:rsidP="00556A48">
      <w:pPr>
        <w:pStyle w:val="Prrafodelista"/>
        <w:ind w:left="1134" w:right="899"/>
        <w:jc w:val="both"/>
        <w:rPr>
          <w:rFonts w:ascii="Palatino Linotype" w:hAnsi="Palatino Linotype" w:cstheme="majorHAnsi"/>
          <w:i/>
          <w:sz w:val="22"/>
          <w:szCs w:val="22"/>
          <w:lang w:eastAsia="es-MX"/>
        </w:rPr>
      </w:pPr>
      <w:r>
        <w:rPr>
          <w:rFonts w:ascii="Palatino Linotype" w:hAnsi="Palatino Linotype" w:cstheme="majorHAnsi"/>
          <w:i/>
          <w:sz w:val="22"/>
          <w:szCs w:val="22"/>
          <w:lang w:eastAsia="es-MX"/>
        </w:rPr>
        <w:t xml:space="preserve">b. </w:t>
      </w:r>
      <w:r w:rsidRPr="00912248">
        <w:rPr>
          <w:rFonts w:ascii="Palatino Linotype" w:hAnsi="Palatino Linotype" w:cstheme="majorHAnsi"/>
          <w:i/>
          <w:sz w:val="22"/>
          <w:szCs w:val="22"/>
          <w:lang w:eastAsia="es-MX"/>
        </w:rPr>
        <w:t>La autoridad que le otorgó las facultades fiscales para recaudar y administrar los recursos económicos, derivados del cobro de derechos de conexión y suministro de agua potable a los usuarios de la comunidad de Purificación.</w:t>
      </w:r>
    </w:p>
    <w:p w:rsidR="00912248" w:rsidRDefault="00912248" w:rsidP="00556A48">
      <w:pPr>
        <w:pStyle w:val="Prrafodelista"/>
        <w:ind w:left="1134" w:right="899"/>
        <w:jc w:val="both"/>
        <w:rPr>
          <w:rFonts w:ascii="Palatino Linotype" w:hAnsi="Palatino Linotype" w:cstheme="majorHAnsi"/>
          <w:i/>
          <w:sz w:val="22"/>
          <w:szCs w:val="22"/>
          <w:lang w:eastAsia="es-MX"/>
        </w:rPr>
      </w:pPr>
      <w:r>
        <w:rPr>
          <w:rFonts w:ascii="Palatino Linotype" w:hAnsi="Palatino Linotype" w:cstheme="majorHAnsi"/>
          <w:i/>
          <w:sz w:val="22"/>
          <w:szCs w:val="22"/>
          <w:lang w:eastAsia="es-MX"/>
        </w:rPr>
        <w:t xml:space="preserve">c. </w:t>
      </w:r>
      <w:r w:rsidRPr="00912248">
        <w:rPr>
          <w:rFonts w:ascii="Palatino Linotype" w:hAnsi="Palatino Linotype" w:cstheme="majorHAnsi"/>
          <w:i/>
          <w:sz w:val="22"/>
          <w:szCs w:val="22"/>
          <w:lang w:eastAsia="es-MX"/>
        </w:rPr>
        <w:t>La autoridad que le otorgó las facultades legales para realizar cortes totales del suministro de agua potable a los usuarios de la comunidad de Purificación.</w:t>
      </w:r>
    </w:p>
    <w:p w:rsidR="00912248" w:rsidRDefault="00912248" w:rsidP="00556A48">
      <w:pPr>
        <w:pStyle w:val="Prrafodelista"/>
        <w:ind w:left="1134" w:right="899"/>
        <w:jc w:val="both"/>
        <w:rPr>
          <w:rFonts w:ascii="Palatino Linotype" w:hAnsi="Palatino Linotype" w:cstheme="majorHAnsi"/>
          <w:i/>
          <w:sz w:val="22"/>
          <w:szCs w:val="22"/>
          <w:lang w:eastAsia="es-MX"/>
        </w:rPr>
      </w:pPr>
      <w:r>
        <w:rPr>
          <w:rFonts w:ascii="Palatino Linotype" w:hAnsi="Palatino Linotype" w:cstheme="majorHAnsi"/>
          <w:i/>
          <w:sz w:val="22"/>
          <w:szCs w:val="22"/>
          <w:lang w:eastAsia="es-MX"/>
        </w:rPr>
        <w:t xml:space="preserve">d. </w:t>
      </w:r>
      <w:r w:rsidRPr="00912248">
        <w:rPr>
          <w:rFonts w:ascii="Palatino Linotype" w:hAnsi="Palatino Linotype" w:cstheme="majorHAnsi"/>
          <w:i/>
          <w:sz w:val="22"/>
          <w:szCs w:val="22"/>
          <w:lang w:eastAsia="es-MX"/>
        </w:rPr>
        <w:t>La autoridad que le otorgó la autorización para destruir la carpeta asfáltica de las vialidades públicas de la Comunidad de Purificación.</w:t>
      </w:r>
    </w:p>
    <w:p w:rsidR="00912248" w:rsidRDefault="00912248" w:rsidP="00556A48">
      <w:pPr>
        <w:pStyle w:val="Prrafodelista"/>
        <w:ind w:left="1134" w:right="899"/>
        <w:jc w:val="both"/>
        <w:rPr>
          <w:rFonts w:ascii="Palatino Linotype" w:hAnsi="Palatino Linotype"/>
          <w:i/>
          <w:sz w:val="22"/>
          <w:szCs w:val="22"/>
        </w:rPr>
      </w:pPr>
      <w:r>
        <w:rPr>
          <w:rFonts w:ascii="Palatino Linotype" w:hAnsi="Palatino Linotype" w:cstheme="majorHAnsi"/>
          <w:i/>
          <w:sz w:val="22"/>
          <w:szCs w:val="22"/>
          <w:lang w:eastAsia="es-MX"/>
        </w:rPr>
        <w:t xml:space="preserve">e. </w:t>
      </w:r>
      <w:r w:rsidRPr="00912248">
        <w:rPr>
          <w:rFonts w:ascii="Palatino Linotype" w:hAnsi="Palatino Linotype" w:cstheme="majorHAnsi"/>
          <w:i/>
          <w:sz w:val="22"/>
          <w:szCs w:val="22"/>
          <w:lang w:eastAsia="es-MX"/>
        </w:rPr>
        <w:t>El monto de los recursos</w:t>
      </w:r>
      <w:r w:rsidRPr="00912248">
        <w:rPr>
          <w:rFonts w:ascii="Palatino Linotype" w:hAnsi="Palatino Linotype"/>
          <w:i/>
          <w:sz w:val="22"/>
          <w:szCs w:val="22"/>
        </w:rPr>
        <w:t xml:space="preserve"> económicos cobrados a los usuarios del servicio de agua potable de la Comunidad del Barrio de Purificación, durante los ejercicios fiscales del año 2012 al 31 de abril de 2018.</w:t>
      </w:r>
    </w:p>
    <w:p w:rsidR="00912248" w:rsidRDefault="00912248" w:rsidP="00556A48">
      <w:pPr>
        <w:pStyle w:val="Prrafodelista"/>
        <w:ind w:left="1134" w:right="899"/>
        <w:jc w:val="both"/>
        <w:rPr>
          <w:rFonts w:ascii="Palatino Linotype" w:hAnsi="Palatino Linotype"/>
          <w:i/>
          <w:sz w:val="22"/>
          <w:szCs w:val="22"/>
        </w:rPr>
      </w:pPr>
      <w:r>
        <w:rPr>
          <w:rFonts w:ascii="Palatino Linotype" w:hAnsi="Palatino Linotype" w:cstheme="majorHAnsi"/>
          <w:i/>
          <w:sz w:val="22"/>
          <w:szCs w:val="22"/>
          <w:lang w:eastAsia="es-MX"/>
        </w:rPr>
        <w:t xml:space="preserve">f. </w:t>
      </w:r>
      <w:r w:rsidRPr="00912248">
        <w:rPr>
          <w:rFonts w:ascii="Palatino Linotype" w:hAnsi="Palatino Linotype" w:cstheme="majorHAnsi"/>
          <w:i/>
          <w:sz w:val="22"/>
          <w:szCs w:val="22"/>
          <w:lang w:eastAsia="es-MX"/>
        </w:rPr>
        <w:t>El soporte documental donde se acredite s</w:t>
      </w:r>
      <w:r w:rsidRPr="00912248">
        <w:rPr>
          <w:rFonts w:ascii="Palatino Linotype" w:hAnsi="Palatino Linotype"/>
          <w:i/>
          <w:sz w:val="22"/>
          <w:szCs w:val="22"/>
        </w:rPr>
        <w:t>i</w:t>
      </w:r>
      <w:r w:rsidRPr="00912248">
        <w:rPr>
          <w:rFonts w:ascii="Palatino Linotype" w:hAnsi="Palatino Linotype"/>
          <w:i/>
          <w:color w:val="FF0000"/>
          <w:sz w:val="22"/>
          <w:szCs w:val="22"/>
        </w:rPr>
        <w:t xml:space="preserve"> </w:t>
      </w:r>
      <w:r w:rsidRPr="00912248">
        <w:rPr>
          <w:rFonts w:ascii="Palatino Linotype" w:hAnsi="Palatino Linotype"/>
          <w:i/>
          <w:sz w:val="22"/>
          <w:szCs w:val="22"/>
        </w:rPr>
        <w:t>los ingresos obtenidos por concepto de cobro del agua potable son entregados a alguna autoridad fiscal para su contabilidad.</w:t>
      </w:r>
    </w:p>
    <w:p w:rsidR="00912248" w:rsidRDefault="00912248" w:rsidP="00556A48">
      <w:pPr>
        <w:pStyle w:val="Prrafodelista"/>
        <w:ind w:left="1134" w:right="899"/>
        <w:jc w:val="both"/>
        <w:rPr>
          <w:rFonts w:ascii="Palatino Linotype" w:hAnsi="Palatino Linotype"/>
          <w:i/>
          <w:sz w:val="22"/>
          <w:szCs w:val="22"/>
        </w:rPr>
      </w:pPr>
      <w:r>
        <w:rPr>
          <w:rFonts w:ascii="Palatino Linotype" w:hAnsi="Palatino Linotype" w:cstheme="majorHAnsi"/>
          <w:i/>
          <w:sz w:val="22"/>
          <w:szCs w:val="22"/>
          <w:lang w:eastAsia="es-MX"/>
        </w:rPr>
        <w:t xml:space="preserve">g. </w:t>
      </w:r>
      <w:r w:rsidRPr="00912248">
        <w:rPr>
          <w:rFonts w:ascii="Palatino Linotype" w:hAnsi="Palatino Linotype"/>
          <w:i/>
          <w:sz w:val="22"/>
          <w:szCs w:val="22"/>
        </w:rPr>
        <w:t xml:space="preserve">El monto </w:t>
      </w:r>
      <w:r w:rsidRPr="00912248">
        <w:rPr>
          <w:rFonts w:ascii="Palatino Linotype" w:hAnsi="Palatino Linotype" w:cstheme="majorHAnsi"/>
          <w:i/>
          <w:sz w:val="22"/>
          <w:szCs w:val="22"/>
          <w:lang w:eastAsia="es-MX"/>
        </w:rPr>
        <w:t>de</w:t>
      </w:r>
      <w:r w:rsidRPr="00912248">
        <w:rPr>
          <w:rFonts w:ascii="Palatino Linotype" w:hAnsi="Palatino Linotype"/>
          <w:i/>
          <w:sz w:val="22"/>
          <w:szCs w:val="22"/>
        </w:rPr>
        <w:t xml:space="preserve"> los recursos económicos que sufrido las finanzas públicas el Organismo Público Descentralizado para la Prestación de los Servicios de Agua Potable, Alcantarillado y Saneamiento de Teotihuacán actualizado al 31 de abril de 2018.</w:t>
      </w:r>
    </w:p>
    <w:p w:rsidR="00912248" w:rsidRDefault="00912248" w:rsidP="00556A48">
      <w:pPr>
        <w:pStyle w:val="Prrafodelista"/>
        <w:ind w:left="1134" w:right="899"/>
        <w:jc w:val="both"/>
        <w:rPr>
          <w:rFonts w:ascii="Palatino Linotype" w:hAnsi="Palatino Linotype"/>
          <w:i/>
          <w:sz w:val="22"/>
          <w:szCs w:val="22"/>
        </w:rPr>
      </w:pPr>
      <w:r>
        <w:rPr>
          <w:rFonts w:ascii="Palatino Linotype" w:hAnsi="Palatino Linotype" w:cstheme="majorHAnsi"/>
          <w:i/>
          <w:sz w:val="22"/>
          <w:szCs w:val="22"/>
          <w:lang w:eastAsia="es-MX"/>
        </w:rPr>
        <w:t xml:space="preserve">h. </w:t>
      </w:r>
      <w:r w:rsidRPr="00912248">
        <w:rPr>
          <w:rFonts w:ascii="Palatino Linotype" w:hAnsi="Palatino Linotype" w:cstheme="majorHAnsi"/>
          <w:i/>
          <w:sz w:val="22"/>
          <w:szCs w:val="22"/>
          <w:lang w:eastAsia="es-MX"/>
        </w:rPr>
        <w:t xml:space="preserve">El soporte documental donde se acredite si dicha persona jurídica es </w:t>
      </w:r>
      <w:r w:rsidRPr="00912248">
        <w:rPr>
          <w:rFonts w:ascii="Palatino Linotype" w:hAnsi="Palatino Linotype"/>
          <w:i/>
          <w:sz w:val="22"/>
          <w:szCs w:val="22"/>
        </w:rPr>
        <w:t>una dependencia del Ayuntamiento de Teotihuacán.</w:t>
      </w:r>
    </w:p>
    <w:p w:rsidR="00912248" w:rsidRDefault="00912248" w:rsidP="00556A48">
      <w:pPr>
        <w:pStyle w:val="Prrafodelista"/>
        <w:ind w:left="1134" w:right="899"/>
        <w:jc w:val="both"/>
        <w:rPr>
          <w:rFonts w:ascii="Palatino Linotype" w:hAnsi="Palatino Linotype"/>
          <w:i/>
          <w:sz w:val="22"/>
          <w:szCs w:val="22"/>
        </w:rPr>
      </w:pPr>
      <w:r>
        <w:rPr>
          <w:rFonts w:ascii="Palatino Linotype" w:hAnsi="Palatino Linotype" w:cstheme="majorHAnsi"/>
          <w:i/>
          <w:sz w:val="22"/>
          <w:szCs w:val="22"/>
          <w:lang w:eastAsia="es-MX"/>
        </w:rPr>
        <w:t xml:space="preserve">i. </w:t>
      </w:r>
      <w:r w:rsidRPr="00912248">
        <w:rPr>
          <w:rFonts w:ascii="Palatino Linotype" w:hAnsi="Palatino Linotype"/>
          <w:i/>
          <w:sz w:val="22"/>
          <w:szCs w:val="22"/>
        </w:rPr>
        <w:t>El seguimiento a la denuncia penal impuesta por el Organismo Público Descentralizado para la Prestación de los Servicios de Agua Potable, Alcantarillado y Saneamiento de Teotihuacán  actualizado al 31 de abril de 2018.</w:t>
      </w:r>
    </w:p>
    <w:p w:rsidR="006902D5" w:rsidRDefault="006902D5" w:rsidP="00556A48">
      <w:pPr>
        <w:ind w:left="851" w:right="899"/>
        <w:contextualSpacing/>
        <w:jc w:val="both"/>
        <w:rPr>
          <w:rFonts w:ascii="Palatino Linotype" w:hAnsi="Palatino Linotype"/>
          <w:i/>
          <w:sz w:val="22"/>
          <w:szCs w:val="22"/>
        </w:rPr>
      </w:pPr>
    </w:p>
    <w:p w:rsidR="006902D5" w:rsidRPr="006902D5" w:rsidRDefault="006902D5" w:rsidP="00556A48">
      <w:pPr>
        <w:ind w:left="851" w:right="899"/>
        <w:contextualSpacing/>
        <w:jc w:val="both"/>
        <w:rPr>
          <w:rFonts w:ascii="Palatino Linotype" w:hAnsi="Palatino Linotype"/>
          <w:i/>
          <w:sz w:val="22"/>
          <w:szCs w:val="22"/>
        </w:rPr>
      </w:pPr>
      <w:r w:rsidRPr="006902D5">
        <w:rPr>
          <w:rFonts w:ascii="Palatino Linotype" w:hAnsi="Palatino Linotype"/>
          <w:i/>
          <w:sz w:val="22"/>
          <w:szCs w:val="22"/>
        </w:rPr>
        <w:t xml:space="preserve">Finalmente, para el caso de que la persona jurídica señalada en la solicitud no haya sido objeto de enajenación de la red de agua potable y el pozo de la Comunidad de </w:t>
      </w:r>
      <w:r w:rsidRPr="006902D5">
        <w:rPr>
          <w:rFonts w:ascii="Palatino Linotype" w:hAnsi="Palatino Linotype"/>
          <w:i/>
          <w:sz w:val="22"/>
          <w:szCs w:val="22"/>
        </w:rPr>
        <w:lastRenderedPageBreak/>
        <w:t>Purificación y por consecuencia no cuente con facultades fiscales y administrativas respecto de la red de agua potable y el pozo de la Comunidad de Purificación y por lo tanto el SUJETO OBLIGADO no hubiera generado, poseído o administrado la información deberá de explicar las causas por las que no se cuente con la información requerida.</w:t>
      </w:r>
    </w:p>
    <w:p w:rsidR="006902D5" w:rsidRPr="006902D5" w:rsidRDefault="006902D5" w:rsidP="00556A48">
      <w:pPr>
        <w:ind w:left="851" w:right="899"/>
        <w:contextualSpacing/>
        <w:jc w:val="both"/>
        <w:rPr>
          <w:rFonts w:ascii="Palatino Linotype" w:hAnsi="Palatino Linotype"/>
          <w:i/>
          <w:sz w:val="22"/>
          <w:szCs w:val="22"/>
        </w:rPr>
      </w:pPr>
    </w:p>
    <w:p w:rsidR="006902D5" w:rsidRPr="006902D5" w:rsidRDefault="006902D5" w:rsidP="00556A48">
      <w:pPr>
        <w:ind w:left="851" w:right="899"/>
        <w:contextualSpacing/>
        <w:jc w:val="both"/>
        <w:rPr>
          <w:rFonts w:ascii="Palatino Linotype" w:hAnsi="Palatino Linotype"/>
          <w:i/>
          <w:sz w:val="22"/>
          <w:szCs w:val="22"/>
        </w:rPr>
      </w:pPr>
      <w:r w:rsidRPr="006902D5">
        <w:rPr>
          <w:rFonts w:ascii="Palatino Linotype" w:hAnsi="Palatino Linotype"/>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6902D5" w:rsidRPr="006902D5" w:rsidRDefault="006902D5" w:rsidP="00556A48">
      <w:pPr>
        <w:spacing w:line="360" w:lineRule="auto"/>
        <w:jc w:val="both"/>
        <w:rPr>
          <w:rFonts w:ascii="Palatino Linotype" w:hAnsi="Palatino Linotype" w:cs="Arial"/>
          <w:sz w:val="2"/>
          <w:szCs w:val="2"/>
        </w:rPr>
      </w:pPr>
    </w:p>
    <w:p w:rsidR="00556A48" w:rsidRDefault="00556A48" w:rsidP="00556A48">
      <w:pPr>
        <w:spacing w:line="360" w:lineRule="auto"/>
        <w:jc w:val="both"/>
        <w:rPr>
          <w:rFonts w:ascii="Palatino Linotype" w:hAnsi="Palatino Linotype" w:cs="Arial"/>
        </w:rPr>
      </w:pPr>
    </w:p>
    <w:p w:rsidR="0016309C" w:rsidRDefault="00BC4467" w:rsidP="00556A48">
      <w:pPr>
        <w:spacing w:line="360" w:lineRule="auto"/>
        <w:jc w:val="both"/>
        <w:rPr>
          <w:rFonts w:ascii="Palatino Linotype" w:hAnsi="Palatino Linotype"/>
        </w:rPr>
      </w:pPr>
      <w:r>
        <w:rPr>
          <w:rFonts w:ascii="Palatino Linotype" w:hAnsi="Palatino Linotype" w:cs="Arial"/>
        </w:rPr>
        <w:t xml:space="preserve">En </w:t>
      </w:r>
      <w:r w:rsidR="0016309C">
        <w:rPr>
          <w:rFonts w:ascii="Palatino Linotype" w:hAnsi="Palatino Linotype" w:cs="Arial"/>
        </w:rPr>
        <w:t>ese tenor, la</w:t>
      </w:r>
      <w:r>
        <w:rPr>
          <w:rFonts w:ascii="Palatino Linotype" w:hAnsi="Palatino Linotype" w:cs="Arial"/>
        </w:rPr>
        <w:t>s</w:t>
      </w:r>
      <w:r w:rsidR="0018257B">
        <w:rPr>
          <w:rFonts w:ascii="Palatino Linotype" w:hAnsi="Palatino Linotype" w:cs="Arial"/>
        </w:rPr>
        <w:t xml:space="preserve"> que suscribimos coincidimos </w:t>
      </w:r>
      <w:r w:rsidRPr="00BF5A25">
        <w:rPr>
          <w:rFonts w:ascii="Palatino Linotype" w:hAnsi="Palatino Linotype" w:cs="Arial"/>
        </w:rPr>
        <w:t xml:space="preserve"> </w:t>
      </w:r>
      <w:r w:rsidR="0016309C">
        <w:rPr>
          <w:rFonts w:ascii="Palatino Linotype" w:hAnsi="Palatino Linotype" w:cs="Arial"/>
        </w:rPr>
        <w:t>en términos generales con el proyecto de resolución presentado por el Comisionado Ponente;</w:t>
      </w:r>
      <w:r w:rsidRPr="00BF5A25">
        <w:rPr>
          <w:rFonts w:ascii="Palatino Linotype" w:hAnsi="Palatino Linotype" w:cs="Arial"/>
        </w:rPr>
        <w:t xml:space="preserve"> </w:t>
      </w:r>
      <w:r>
        <w:rPr>
          <w:rFonts w:ascii="Palatino Linotype" w:hAnsi="Palatino Linotype"/>
        </w:rPr>
        <w:t>empero, estimamos</w:t>
      </w:r>
      <w:r w:rsidRPr="00D93A88">
        <w:rPr>
          <w:rFonts w:ascii="Palatino Linotype" w:hAnsi="Palatino Linotype"/>
        </w:rPr>
        <w:t xml:space="preserve"> necesario </w:t>
      </w:r>
      <w:r w:rsidR="0039053E">
        <w:rPr>
          <w:rFonts w:ascii="Palatino Linotype" w:hAnsi="Palatino Linotype"/>
        </w:rPr>
        <w:t xml:space="preserve">realizar argumentos </w:t>
      </w:r>
      <w:r w:rsidR="0016309C">
        <w:rPr>
          <w:rFonts w:ascii="Palatino Linotype" w:hAnsi="Palatino Linotype"/>
        </w:rPr>
        <w:t>respecto a la modalidad de entrega de la información.</w:t>
      </w:r>
    </w:p>
    <w:p w:rsidR="00556A48" w:rsidRDefault="00556A48" w:rsidP="00556A48">
      <w:pPr>
        <w:spacing w:line="360" w:lineRule="auto"/>
        <w:jc w:val="both"/>
        <w:rPr>
          <w:rFonts w:ascii="Palatino Linotype" w:hAnsi="Palatino Linotype"/>
        </w:rPr>
      </w:pPr>
    </w:p>
    <w:p w:rsidR="006902D5" w:rsidRDefault="00BC4467" w:rsidP="00556A48">
      <w:pPr>
        <w:spacing w:line="360" w:lineRule="auto"/>
        <w:jc w:val="both"/>
        <w:rPr>
          <w:rFonts w:ascii="Palatino Linotype" w:hAnsi="Palatino Linotype" w:cs="Arial"/>
        </w:rPr>
      </w:pPr>
      <w:r>
        <w:rPr>
          <w:rFonts w:ascii="Palatino Linotype" w:hAnsi="Palatino Linotype" w:cs="Arial"/>
        </w:rPr>
        <w:t xml:space="preserve">Dicho lo anterior, es menester establecer en primer término que </w:t>
      </w:r>
      <w:r w:rsidR="006902D5">
        <w:rPr>
          <w:rFonts w:ascii="Palatino Linotype" w:hAnsi="Palatino Linotype" w:cs="Arial"/>
        </w:rPr>
        <w:t>el particular al momento de presentar su solicitud de información señaló como modalidad de entrega “OTRO TIPO DE MEDIO (Especificar): informe”, tal como se aprecia a continuación:</w:t>
      </w:r>
    </w:p>
    <w:p w:rsidR="006902D5" w:rsidRDefault="006902D5" w:rsidP="00556A48">
      <w:pPr>
        <w:spacing w:line="360" w:lineRule="auto"/>
        <w:jc w:val="center"/>
        <w:rPr>
          <w:rFonts w:ascii="Palatino Linotype" w:hAnsi="Palatino Linotype" w:cs="Arial"/>
        </w:rPr>
      </w:pPr>
      <w:r>
        <w:rPr>
          <w:noProof/>
          <w:lang w:eastAsia="es-MX"/>
        </w:rPr>
        <mc:AlternateContent>
          <mc:Choice Requires="wps">
            <w:drawing>
              <wp:anchor distT="0" distB="0" distL="114300" distR="114300" simplePos="0" relativeHeight="251660288" behindDoc="0" locked="0" layoutInCell="1" allowOverlap="1" wp14:anchorId="548A047F" wp14:editId="4DDB5EF7">
                <wp:simplePos x="0" y="0"/>
                <wp:positionH relativeFrom="margin">
                  <wp:posOffset>440125</wp:posOffset>
                </wp:positionH>
                <wp:positionV relativeFrom="paragraph">
                  <wp:posOffset>2104472</wp:posOffset>
                </wp:positionV>
                <wp:extent cx="4919809" cy="196343"/>
                <wp:effectExtent l="19050" t="19050" r="14605" b="13335"/>
                <wp:wrapNone/>
                <wp:docPr id="4" name="Rectángulo 4"/>
                <wp:cNvGraphicFramePr/>
                <a:graphic xmlns:a="http://schemas.openxmlformats.org/drawingml/2006/main">
                  <a:graphicData uri="http://schemas.microsoft.com/office/word/2010/wordprocessingShape">
                    <wps:wsp>
                      <wps:cNvSpPr/>
                      <wps:spPr>
                        <a:xfrm>
                          <a:off x="0" y="0"/>
                          <a:ext cx="4919809" cy="19634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84A05" id="Rectángulo 4" o:spid="_x0000_s1026" style="position:absolute;margin-left:34.65pt;margin-top:165.7pt;width:387.4pt;height:1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661312" behindDoc="0" locked="0" layoutInCell="1" allowOverlap="1" wp14:anchorId="02B4C3C0" wp14:editId="6BC63E2A">
                <wp:simplePos x="0" y="0"/>
                <wp:positionH relativeFrom="column">
                  <wp:posOffset>-42000</wp:posOffset>
                </wp:positionH>
                <wp:positionV relativeFrom="paragraph">
                  <wp:posOffset>135146</wp:posOffset>
                </wp:positionV>
                <wp:extent cx="527322" cy="241223"/>
                <wp:effectExtent l="0" t="19050" r="44450" b="45085"/>
                <wp:wrapNone/>
                <wp:docPr id="6" name="Flecha derecha 6"/>
                <wp:cNvGraphicFramePr/>
                <a:graphic xmlns:a="http://schemas.openxmlformats.org/drawingml/2006/main">
                  <a:graphicData uri="http://schemas.microsoft.com/office/word/2010/wordprocessingShape">
                    <wps:wsp>
                      <wps:cNvSpPr/>
                      <wps:spPr>
                        <a:xfrm>
                          <a:off x="0" y="0"/>
                          <a:ext cx="527322" cy="2412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4F86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3.3pt;margin-top:10.65pt;width:41.5pt;height: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" adj="16660" fillcolor="#5b9bd5 [3204]" strokecolor="#1f4d78 [1604]" strokeweight="1pt"/>
            </w:pict>
          </mc:Fallback>
        </mc:AlternateContent>
      </w:r>
      <w:r>
        <w:rPr>
          <w:noProof/>
          <w:lang w:eastAsia="es-MX"/>
        </w:rPr>
        <w:drawing>
          <wp:inline distT="0" distB="0" distL="0" distR="0" wp14:anchorId="70934EB2" wp14:editId="3EA851EB">
            <wp:extent cx="4969082" cy="2367342"/>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72" t="6715" r="25710" b="51957"/>
                    <a:stretch/>
                  </pic:blipFill>
                  <pic:spPr bwMode="auto">
                    <a:xfrm>
                      <a:off x="0" y="0"/>
                      <a:ext cx="5055302" cy="2408418"/>
                    </a:xfrm>
                    <a:prstGeom prst="rect">
                      <a:avLst/>
                    </a:prstGeom>
                    <a:ln>
                      <a:noFill/>
                    </a:ln>
                    <a:extLst>
                      <a:ext uri="{53640926-AAD7-44D8-BBD7-CCE9431645EC}">
                        <a14:shadowObscured xmlns:a14="http://schemas.microsoft.com/office/drawing/2010/main"/>
                      </a:ext>
                    </a:extLst>
                  </pic:spPr>
                </pic:pic>
              </a:graphicData>
            </a:graphic>
          </wp:inline>
        </w:drawing>
      </w:r>
    </w:p>
    <w:p w:rsidR="006902D5" w:rsidRDefault="006902D5" w:rsidP="00556A48">
      <w:pPr>
        <w:spacing w:line="360" w:lineRule="auto"/>
        <w:jc w:val="both"/>
        <w:rPr>
          <w:rFonts w:ascii="Palatino Linotype" w:hAnsi="Palatino Linotype" w:cs="Arial"/>
        </w:rPr>
      </w:pPr>
      <w:r>
        <w:rPr>
          <w:rFonts w:ascii="Palatino Linotype" w:hAnsi="Palatino Linotype" w:cs="Arial"/>
        </w:rPr>
        <w:lastRenderedPageBreak/>
        <w:t xml:space="preserve">Así, del estudio de la resolución se advierte que la Ponencia </w:t>
      </w:r>
      <w:proofErr w:type="spellStart"/>
      <w:r>
        <w:rPr>
          <w:rFonts w:ascii="Palatino Linotype" w:hAnsi="Palatino Linotype" w:cs="Arial"/>
        </w:rPr>
        <w:t>Resolutora</w:t>
      </w:r>
      <w:proofErr w:type="spellEnd"/>
      <w:r>
        <w:rPr>
          <w:rFonts w:ascii="Palatino Linotype" w:hAnsi="Palatino Linotype" w:cs="Arial"/>
        </w:rPr>
        <w:t xml:space="preserve"> </w:t>
      </w:r>
      <w:r w:rsidR="00BC4467">
        <w:rPr>
          <w:rFonts w:ascii="Palatino Linotype" w:hAnsi="Palatino Linotype" w:cs="Arial"/>
        </w:rPr>
        <w:t>en</w:t>
      </w:r>
      <w:r>
        <w:rPr>
          <w:rFonts w:ascii="Palatino Linotype" w:hAnsi="Palatino Linotype" w:cs="Arial"/>
        </w:rPr>
        <w:t xml:space="preserve"> fecha 13 de junio de 2018, realizó una diligencia para mejor proveer con l</w:t>
      </w:r>
      <w:r w:rsidR="003C04C1">
        <w:rPr>
          <w:rFonts w:ascii="Palatino Linotype" w:hAnsi="Palatino Linotype" w:cs="Arial"/>
        </w:rPr>
        <w:t>a finalidad de atender</w:t>
      </w:r>
      <w:r>
        <w:rPr>
          <w:rFonts w:ascii="Palatino Linotype" w:hAnsi="Palatino Linotype" w:cs="Arial"/>
        </w:rPr>
        <w:t xml:space="preserve"> </w:t>
      </w:r>
      <w:r w:rsidR="00F01159">
        <w:rPr>
          <w:rFonts w:ascii="Palatino Linotype" w:hAnsi="Palatino Linotype" w:cs="Arial"/>
        </w:rPr>
        <w:t xml:space="preserve">algunos </w:t>
      </w:r>
      <w:r>
        <w:rPr>
          <w:rFonts w:ascii="Palatino Linotype" w:hAnsi="Palatino Linotype" w:cs="Arial"/>
        </w:rPr>
        <w:t>puntos derivados de la presentación de la solicitud de información</w:t>
      </w:r>
      <w:r w:rsidR="003C04C1">
        <w:rPr>
          <w:rFonts w:ascii="Palatino Linotype" w:hAnsi="Palatino Linotype" w:cs="Arial"/>
        </w:rPr>
        <w:t>,</w:t>
      </w:r>
      <w:r>
        <w:rPr>
          <w:rFonts w:ascii="Palatino Linotype" w:hAnsi="Palatino Linotype" w:cs="Arial"/>
        </w:rPr>
        <w:t xml:space="preserve"> destacando entre ellos que, </w:t>
      </w:r>
      <w:r>
        <w:rPr>
          <w:rFonts w:ascii="Palatino Linotype" w:hAnsi="Palatino Linotype" w:cs="Arial"/>
          <w:b/>
        </w:rPr>
        <w:t xml:space="preserve">EL RECURRENTE </w:t>
      </w:r>
      <w:r>
        <w:rPr>
          <w:rFonts w:ascii="Palatino Linotype" w:hAnsi="Palatino Linotype" w:cs="Arial"/>
        </w:rPr>
        <w:t>se</w:t>
      </w:r>
      <w:r w:rsidR="003C04C1">
        <w:rPr>
          <w:rFonts w:ascii="Palatino Linotype" w:hAnsi="Palatino Linotype" w:cs="Arial"/>
        </w:rPr>
        <w:t>ñaló</w:t>
      </w:r>
      <w:r>
        <w:rPr>
          <w:rFonts w:ascii="Palatino Linotype" w:hAnsi="Palatino Linotype" w:cs="Arial"/>
        </w:rPr>
        <w:t xml:space="preserve"> como modalidad de entrega “otro tipo de medio</w:t>
      </w:r>
      <w:r w:rsidR="003C04C1">
        <w:rPr>
          <w:rFonts w:ascii="Palatino Linotype" w:hAnsi="Palatino Linotype" w:cs="Arial"/>
        </w:rPr>
        <w:t xml:space="preserve">”, además de que a decir del </w:t>
      </w:r>
      <w:r w:rsidR="003C04C1">
        <w:rPr>
          <w:rFonts w:ascii="Palatino Linotype" w:hAnsi="Palatino Linotype" w:cs="Arial"/>
          <w:b/>
        </w:rPr>
        <w:t xml:space="preserve">SUJETO OBLIGADO </w:t>
      </w:r>
      <w:r w:rsidR="003C04C1">
        <w:rPr>
          <w:rFonts w:ascii="Palatino Linotype" w:hAnsi="Palatino Linotype" w:cs="Arial"/>
        </w:rPr>
        <w:t>fue el Titular de la Unidad de Transp</w:t>
      </w:r>
      <w:r w:rsidR="0018257B">
        <w:rPr>
          <w:rFonts w:ascii="Palatino Linotype" w:hAnsi="Palatino Linotype" w:cs="Arial"/>
        </w:rPr>
        <w:t>arencia quien le orientó y ayudó</w:t>
      </w:r>
      <w:r w:rsidR="003C04C1">
        <w:rPr>
          <w:rFonts w:ascii="Palatino Linotype" w:hAnsi="Palatino Linotype" w:cs="Arial"/>
        </w:rPr>
        <w:t xml:space="preserve"> a interponer el medio de impugnación a través del Módulo de Acceso.</w:t>
      </w:r>
    </w:p>
    <w:p w:rsidR="00556A48" w:rsidRDefault="00556A48" w:rsidP="00556A48">
      <w:pPr>
        <w:spacing w:line="360" w:lineRule="auto"/>
        <w:jc w:val="both"/>
        <w:rPr>
          <w:rFonts w:ascii="Palatino Linotype" w:hAnsi="Palatino Linotype" w:cs="Arial"/>
        </w:rPr>
      </w:pPr>
    </w:p>
    <w:p w:rsidR="003C04C1" w:rsidRDefault="003C04C1" w:rsidP="00556A48">
      <w:pPr>
        <w:spacing w:line="360" w:lineRule="auto"/>
        <w:jc w:val="both"/>
        <w:rPr>
          <w:rFonts w:ascii="Palatino Linotype" w:hAnsi="Palatino Linotype" w:cs="Arial"/>
        </w:rPr>
      </w:pPr>
      <w:r>
        <w:rPr>
          <w:rFonts w:ascii="Palatino Linotype" w:hAnsi="Palatino Linotype" w:cs="Arial"/>
        </w:rPr>
        <w:t xml:space="preserve">Siendo el Titular de la Unidad, quien se percató que el particular no contaba con usuario y contraseña del SAIMEX, motivo por el cual, </w:t>
      </w:r>
      <w:r w:rsidR="00F01159">
        <w:rPr>
          <w:rFonts w:ascii="Palatino Linotype" w:hAnsi="Palatino Linotype" w:cs="Arial"/>
        </w:rPr>
        <w:t xml:space="preserve">la Ponencia </w:t>
      </w:r>
      <w:proofErr w:type="spellStart"/>
      <w:r w:rsidR="00F01159">
        <w:rPr>
          <w:rFonts w:ascii="Palatino Linotype" w:hAnsi="Palatino Linotype" w:cs="Arial"/>
        </w:rPr>
        <w:t>Resolutora</w:t>
      </w:r>
      <w:proofErr w:type="spellEnd"/>
      <w:r w:rsidR="00F01159">
        <w:rPr>
          <w:rFonts w:ascii="Palatino Linotype" w:hAnsi="Palatino Linotype" w:cs="Arial"/>
        </w:rPr>
        <w:t xml:space="preserve"> </w:t>
      </w:r>
      <w:r>
        <w:rPr>
          <w:rFonts w:ascii="Palatino Linotype" w:hAnsi="Palatino Linotype" w:cs="Arial"/>
        </w:rPr>
        <w:t xml:space="preserve">determinó suplir la deficiencia del hoy </w:t>
      </w:r>
      <w:r>
        <w:rPr>
          <w:rFonts w:ascii="Palatino Linotype" w:hAnsi="Palatino Linotype" w:cs="Arial"/>
          <w:b/>
        </w:rPr>
        <w:t xml:space="preserve">RECURRENTE </w:t>
      </w:r>
      <w:r>
        <w:rPr>
          <w:rFonts w:ascii="Palatino Linotype" w:hAnsi="Palatino Linotype" w:cs="Arial"/>
        </w:rPr>
        <w:t>especificando que las actuaciones del expediente al rubro anotado se le notificarían a tr</w:t>
      </w:r>
      <w:r w:rsidR="003338BD">
        <w:rPr>
          <w:rFonts w:ascii="Palatino Linotype" w:hAnsi="Palatino Linotype" w:cs="Arial"/>
        </w:rPr>
        <w:t xml:space="preserve">avés del SAIMEX y por los estrados de la oficina de la Unidad de Transparencia del </w:t>
      </w:r>
      <w:r w:rsidR="003338BD">
        <w:rPr>
          <w:rFonts w:ascii="Palatino Linotype" w:hAnsi="Palatino Linotype" w:cs="Arial"/>
          <w:b/>
        </w:rPr>
        <w:t xml:space="preserve">SUJETO OBLIGADO </w:t>
      </w:r>
      <w:r w:rsidR="003338BD">
        <w:rPr>
          <w:rFonts w:ascii="Palatino Linotype" w:hAnsi="Palatino Linotype" w:cs="Arial"/>
        </w:rPr>
        <w:t>concluyendo así la diligencia en comento.</w:t>
      </w:r>
    </w:p>
    <w:p w:rsidR="00556A48" w:rsidRDefault="00556A48" w:rsidP="00556A48">
      <w:pPr>
        <w:spacing w:line="360" w:lineRule="auto"/>
        <w:jc w:val="both"/>
        <w:rPr>
          <w:rFonts w:ascii="Palatino Linotype" w:hAnsi="Palatino Linotype" w:cs="Arial"/>
        </w:rPr>
      </w:pPr>
    </w:p>
    <w:p w:rsidR="000A5333" w:rsidRDefault="003338BD" w:rsidP="00556A48">
      <w:pPr>
        <w:spacing w:line="360" w:lineRule="auto"/>
        <w:jc w:val="both"/>
        <w:rPr>
          <w:rFonts w:ascii="Palatino Linotype" w:hAnsi="Palatino Linotype" w:cstheme="majorHAnsi"/>
          <w:lang w:eastAsia="es-MX"/>
        </w:rPr>
      </w:pPr>
      <w:r>
        <w:rPr>
          <w:rFonts w:ascii="Palatino Linotype" w:hAnsi="Palatino Linotype" w:cs="Arial"/>
        </w:rPr>
        <w:t xml:space="preserve">Luego, es de advertirse que durante la Sesión Ordinaria Vigésima Séptima de fecha 1 de agosto del año en curso el Comisionado Ponente al exponer el proyecto de resolución, enunció modificaciones en el Resolutivo SEGUNDO, precisando que </w:t>
      </w:r>
      <w:r>
        <w:rPr>
          <w:rFonts w:ascii="Palatino Linotype" w:hAnsi="Palatino Linotype" w:cs="Arial"/>
          <w:b/>
        </w:rPr>
        <w:t xml:space="preserve">EL SUJETO OBLIGADO </w:t>
      </w:r>
      <w:r>
        <w:rPr>
          <w:rFonts w:ascii="Palatino Linotype" w:hAnsi="Palatino Linotype" w:cs="Arial"/>
        </w:rPr>
        <w:t>deber</w:t>
      </w:r>
      <w:r w:rsidR="0018257B">
        <w:rPr>
          <w:rFonts w:ascii="Palatino Linotype" w:hAnsi="Palatino Linotype" w:cs="Arial"/>
        </w:rPr>
        <w:t>ía</w:t>
      </w:r>
      <w:r>
        <w:rPr>
          <w:rFonts w:ascii="Palatino Linotype" w:hAnsi="Palatino Linotype" w:cs="Arial"/>
        </w:rPr>
        <w:t xml:space="preserve"> hacer entrega de la información solicitada por </w:t>
      </w:r>
      <w:r>
        <w:rPr>
          <w:rFonts w:ascii="Palatino Linotype" w:hAnsi="Palatino Linotype" w:cs="Arial"/>
          <w:b/>
        </w:rPr>
        <w:t xml:space="preserve">EL RECURRENTE </w:t>
      </w:r>
      <w:r w:rsidRPr="003338BD">
        <w:rPr>
          <w:rFonts w:ascii="Palatino Linotype" w:hAnsi="Palatino Linotype" w:cs="Arial"/>
          <w:b/>
        </w:rPr>
        <w:t xml:space="preserve">vía copias simples </w:t>
      </w:r>
      <w:r>
        <w:rPr>
          <w:rFonts w:ascii="Palatino Linotype" w:hAnsi="Palatino Linotype" w:cs="Arial"/>
          <w:b/>
        </w:rPr>
        <w:t>sin costo;</w:t>
      </w:r>
      <w:r>
        <w:rPr>
          <w:rFonts w:ascii="Palatino Linotype" w:hAnsi="Palatino Linotype" w:cs="Arial"/>
        </w:rPr>
        <w:t xml:space="preserve"> </w:t>
      </w:r>
      <w:r w:rsidR="000A5333">
        <w:rPr>
          <w:rFonts w:ascii="Palatino Linotype" w:hAnsi="Palatino Linotype" w:cs="Arial"/>
        </w:rPr>
        <w:t xml:space="preserve">sustentando dicho cambio de modalidad de entrega de la información en que, el particular no cuenta con claves del sistema SAIMEX y que vía estrados de la oficina de la Unidad de Transparencia, </w:t>
      </w:r>
      <w:r w:rsidR="000A5333" w:rsidRPr="000A5333">
        <w:rPr>
          <w:rFonts w:ascii="Palatino Linotype" w:hAnsi="Palatino Linotype" w:cstheme="majorHAnsi"/>
          <w:lang w:eastAsia="es-MX"/>
        </w:rPr>
        <w:t>tampoco sería el medio ideo toda vez que</w:t>
      </w:r>
      <w:r w:rsidR="000A5333">
        <w:rPr>
          <w:rFonts w:ascii="Palatino Linotype" w:hAnsi="Palatino Linotype" w:cstheme="majorHAnsi"/>
          <w:lang w:eastAsia="es-MX"/>
        </w:rPr>
        <w:t>,</w:t>
      </w:r>
      <w:r w:rsidR="000A5333" w:rsidRPr="000A5333">
        <w:rPr>
          <w:rFonts w:ascii="Palatino Linotype" w:hAnsi="Palatino Linotype" w:cstheme="majorHAnsi"/>
          <w:lang w:eastAsia="es-MX"/>
        </w:rPr>
        <w:t xml:space="preserve"> se estaría violentando el Derecho a la Privacidad del ahora </w:t>
      </w:r>
      <w:r w:rsidR="000A5333" w:rsidRPr="000A5333">
        <w:rPr>
          <w:rFonts w:ascii="Palatino Linotype" w:hAnsi="Palatino Linotype" w:cstheme="majorHAnsi"/>
          <w:b/>
          <w:lang w:eastAsia="es-MX"/>
        </w:rPr>
        <w:lastRenderedPageBreak/>
        <w:t>RECURRENTE</w:t>
      </w:r>
      <w:r w:rsidR="000A5333">
        <w:rPr>
          <w:rFonts w:ascii="Palatino Linotype" w:hAnsi="Palatino Linotype" w:cstheme="majorHAnsi"/>
          <w:lang w:eastAsia="es-MX"/>
        </w:rPr>
        <w:t xml:space="preserve">; razón por la que, la Ponencia </w:t>
      </w:r>
      <w:proofErr w:type="spellStart"/>
      <w:r w:rsidR="000A5333">
        <w:rPr>
          <w:rFonts w:ascii="Palatino Linotype" w:hAnsi="Palatino Linotype" w:cstheme="majorHAnsi"/>
          <w:lang w:eastAsia="es-MX"/>
        </w:rPr>
        <w:t>Resolutora</w:t>
      </w:r>
      <w:proofErr w:type="spellEnd"/>
      <w:r w:rsidR="000A5333">
        <w:rPr>
          <w:rFonts w:ascii="Palatino Linotype" w:hAnsi="Palatino Linotype" w:cstheme="majorHAnsi"/>
          <w:lang w:eastAsia="es-MX"/>
        </w:rPr>
        <w:t xml:space="preserve"> nuevamente suplió la deficiencia en la solicitud de información y determinó la entrega de la información y del cumplimiento de la resolución vía copias simples sin costo.</w:t>
      </w:r>
    </w:p>
    <w:p w:rsidR="00556A48" w:rsidRDefault="00556A48" w:rsidP="00556A48">
      <w:pPr>
        <w:spacing w:line="360" w:lineRule="auto"/>
        <w:jc w:val="both"/>
        <w:rPr>
          <w:rFonts w:ascii="Palatino Linotype" w:hAnsi="Palatino Linotype" w:cstheme="majorHAnsi"/>
          <w:lang w:eastAsia="es-MX"/>
        </w:rPr>
      </w:pPr>
    </w:p>
    <w:p w:rsidR="000A5333" w:rsidRDefault="000A5333" w:rsidP="00556A48">
      <w:pPr>
        <w:spacing w:line="360" w:lineRule="auto"/>
        <w:jc w:val="both"/>
        <w:rPr>
          <w:rFonts w:ascii="Palatino Linotype" w:hAnsi="Palatino Linotype" w:cstheme="majorHAnsi"/>
          <w:lang w:eastAsia="es-MX"/>
        </w:rPr>
      </w:pPr>
      <w:r>
        <w:rPr>
          <w:rFonts w:ascii="Palatino Linotype" w:hAnsi="Palatino Linotype" w:cstheme="majorHAnsi"/>
          <w:lang w:eastAsia="es-MX"/>
        </w:rPr>
        <w:t>Al re</w:t>
      </w:r>
      <w:r w:rsidR="0018257B">
        <w:rPr>
          <w:rFonts w:ascii="Palatino Linotype" w:hAnsi="Palatino Linotype" w:cstheme="majorHAnsi"/>
          <w:lang w:eastAsia="es-MX"/>
        </w:rPr>
        <w:t>specto, las suscritas consideramos</w:t>
      </w:r>
      <w:r>
        <w:rPr>
          <w:rFonts w:ascii="Palatino Linotype" w:hAnsi="Palatino Linotype" w:cstheme="majorHAnsi"/>
          <w:lang w:eastAsia="es-MX"/>
        </w:rPr>
        <w:t xml:space="preserve"> necesario puntualizar que </w:t>
      </w:r>
      <w:r w:rsidR="0018257B">
        <w:rPr>
          <w:rFonts w:ascii="Palatino Linotype" w:hAnsi="Palatino Linotype" w:cstheme="majorHAnsi"/>
          <w:lang w:eastAsia="es-MX"/>
        </w:rPr>
        <w:t>se comparte</w:t>
      </w:r>
      <w:r>
        <w:rPr>
          <w:rFonts w:ascii="Palatino Linotype" w:hAnsi="Palatino Linotype" w:cstheme="majorHAnsi"/>
          <w:lang w:eastAsia="es-MX"/>
        </w:rPr>
        <w:t xml:space="preserve"> la modalidad de entrega de la información, toda vez que, efectivamente el particular no fue pre</w:t>
      </w:r>
      <w:r w:rsidR="0018257B">
        <w:rPr>
          <w:rFonts w:ascii="Palatino Linotype" w:hAnsi="Palatino Linotype" w:cstheme="majorHAnsi"/>
          <w:lang w:eastAsia="es-MX"/>
        </w:rPr>
        <w:t>ciso</w:t>
      </w:r>
      <w:r>
        <w:rPr>
          <w:rFonts w:ascii="Palatino Linotype" w:hAnsi="Palatino Linotype" w:cstheme="majorHAnsi"/>
          <w:lang w:eastAsia="es-MX"/>
        </w:rPr>
        <w:t xml:space="preserve"> en señalar el medio a través del cual pretendía le fuera entregada la información; sin embargo, ha sido criterio reiterado de este Órgano Garante suplir las deficiencias presentadas por los particulares durante la sustanciación de los recursos de revisión, </w:t>
      </w:r>
      <w:r w:rsidR="0018257B">
        <w:rPr>
          <w:rFonts w:ascii="Palatino Linotype" w:hAnsi="Palatino Linotype" w:cstheme="majorHAnsi"/>
          <w:lang w:eastAsia="es-MX"/>
        </w:rPr>
        <w:t xml:space="preserve">con fundamento en los artículos 13 y 181 de la Ley Transparencia y Acceso a la Información Pública del Estado de México y Municipios, </w:t>
      </w:r>
      <w:r>
        <w:rPr>
          <w:rFonts w:ascii="Palatino Linotype" w:hAnsi="Palatino Linotype" w:cstheme="majorHAnsi"/>
          <w:lang w:eastAsia="es-MX"/>
        </w:rPr>
        <w:t>motivo por el cual en aras d</w:t>
      </w:r>
      <w:r w:rsidR="00D820A7">
        <w:rPr>
          <w:rFonts w:ascii="Palatino Linotype" w:hAnsi="Palatino Linotype" w:cstheme="majorHAnsi"/>
          <w:lang w:eastAsia="es-MX"/>
        </w:rPr>
        <w:t xml:space="preserve">e cumplir con los principios establecidos en el artículo 9, de la Ley </w:t>
      </w:r>
      <w:r w:rsidR="0018257B">
        <w:rPr>
          <w:rFonts w:ascii="Palatino Linotype" w:hAnsi="Palatino Linotype" w:cstheme="majorHAnsi"/>
          <w:lang w:eastAsia="es-MX"/>
        </w:rPr>
        <w:t>en cita</w:t>
      </w:r>
      <w:r w:rsidR="00D820A7">
        <w:rPr>
          <w:rFonts w:ascii="Palatino Linotype" w:hAnsi="Palatino Linotype" w:cstheme="majorHAnsi"/>
          <w:lang w:eastAsia="es-MX"/>
        </w:rPr>
        <w:t>, se determinó que la entrega fuera de la manera previamente referida.</w:t>
      </w:r>
    </w:p>
    <w:p w:rsidR="00556A48" w:rsidRDefault="00556A48" w:rsidP="00556A48">
      <w:pPr>
        <w:spacing w:line="360" w:lineRule="auto"/>
        <w:jc w:val="both"/>
        <w:rPr>
          <w:rFonts w:ascii="Palatino Linotype" w:hAnsi="Palatino Linotype" w:cstheme="majorHAnsi"/>
          <w:lang w:eastAsia="es-MX"/>
        </w:rPr>
      </w:pPr>
    </w:p>
    <w:p w:rsidR="000722D5" w:rsidRDefault="00F01159" w:rsidP="00556A48">
      <w:pPr>
        <w:spacing w:line="360" w:lineRule="auto"/>
        <w:jc w:val="both"/>
        <w:rPr>
          <w:rFonts w:ascii="Palatino Linotype" w:eastAsia="Arial Unicode MS" w:hAnsi="Palatino Linotype" w:cs="Arial"/>
        </w:rPr>
      </w:pPr>
      <w:r>
        <w:rPr>
          <w:rFonts w:ascii="Palatino Linotype" w:hAnsi="Palatino Linotype" w:cs="Arial"/>
        </w:rPr>
        <w:t xml:space="preserve">En adhesión a lo anterior, </w:t>
      </w:r>
      <w:r w:rsidR="0018257B">
        <w:rPr>
          <w:rFonts w:ascii="Palatino Linotype" w:hAnsi="Palatino Linotype" w:cs="Arial"/>
        </w:rPr>
        <w:t>consideramos que</w:t>
      </w:r>
      <w:r w:rsidR="00BC4467">
        <w:rPr>
          <w:rFonts w:ascii="Palatino Linotype" w:hAnsi="Palatino Linotype" w:cs="Arial"/>
        </w:rPr>
        <w:t xml:space="preserve">, </w:t>
      </w:r>
      <w:r w:rsidR="000722D5">
        <w:rPr>
          <w:rFonts w:ascii="Palatino Linotype" w:hAnsi="Palatino Linotype" w:cs="Arial"/>
          <w:b/>
        </w:rPr>
        <w:t xml:space="preserve">EL SUJETO </w:t>
      </w:r>
      <w:r>
        <w:rPr>
          <w:rFonts w:ascii="Palatino Linotype" w:hAnsi="Palatino Linotype" w:cs="Arial"/>
          <w:b/>
        </w:rPr>
        <w:t>OB</w:t>
      </w:r>
      <w:r w:rsidR="000722D5">
        <w:rPr>
          <w:rFonts w:ascii="Palatino Linotype" w:hAnsi="Palatino Linotype" w:cs="Arial"/>
          <w:b/>
        </w:rPr>
        <w:t xml:space="preserve">LIGADO </w:t>
      </w:r>
      <w:r>
        <w:rPr>
          <w:rFonts w:ascii="Palatino Linotype" w:hAnsi="Palatino Linotype" w:cs="Arial"/>
        </w:rPr>
        <w:t>deberá informar</w:t>
      </w:r>
      <w:r w:rsidR="000722D5">
        <w:rPr>
          <w:rFonts w:ascii="Palatino Linotype" w:hAnsi="Palatino Linotype" w:cs="Arial"/>
        </w:rPr>
        <w:t xml:space="preserve"> previamente al particular el lugar, la fecha y la hora en que proceder</w:t>
      </w:r>
      <w:r>
        <w:rPr>
          <w:rFonts w:ascii="Palatino Linotype" w:hAnsi="Palatino Linotype" w:cs="Arial"/>
        </w:rPr>
        <w:t>á la entrega de la información. S</w:t>
      </w:r>
      <w:r w:rsidR="000722D5">
        <w:rPr>
          <w:rFonts w:ascii="Palatino Linotype" w:hAnsi="Palatino Linotype" w:cs="Arial"/>
        </w:rPr>
        <w:t xml:space="preserve">irviendo de sustento a todo lo anterior </w:t>
      </w:r>
      <w:r w:rsidR="000722D5" w:rsidRPr="004D589C">
        <w:rPr>
          <w:rFonts w:ascii="Palatino Linotype" w:eastAsia="Arial Unicode MS" w:hAnsi="Palatino Linotype" w:cs="Arial"/>
        </w:rPr>
        <w:t xml:space="preserve">el Criterio 8/13, emitido por el Pleno del </w:t>
      </w:r>
      <w:r w:rsidR="000722D5" w:rsidRPr="004D589C">
        <w:rPr>
          <w:rFonts w:ascii="Palatino Linotype" w:eastAsia="Arial Unicode MS" w:hAnsi="Palatino Linotype" w:cs="Arial"/>
          <w:bCs/>
        </w:rPr>
        <w:t xml:space="preserve">Instituto Federal de Acceso a la Información y Protección de Datos, </w:t>
      </w:r>
      <w:r w:rsidR="000722D5" w:rsidRPr="004D589C">
        <w:rPr>
          <w:rFonts w:ascii="Palatino Linotype" w:eastAsia="Arial Unicode MS" w:hAnsi="Palatino Linotype" w:cs="Arial"/>
        </w:rPr>
        <w:t xml:space="preserve">ahora Instituto Nacional de Transparencia, Acceso a la Información y Protección de Datos Personales (INAI), que establece: </w:t>
      </w:r>
    </w:p>
    <w:p w:rsidR="00556A48" w:rsidRPr="00F01159" w:rsidRDefault="00556A48" w:rsidP="00556A48">
      <w:pPr>
        <w:spacing w:line="360" w:lineRule="auto"/>
        <w:jc w:val="both"/>
        <w:rPr>
          <w:rFonts w:ascii="Palatino Linotype" w:hAnsi="Palatino Linotype" w:cs="Arial"/>
        </w:rPr>
      </w:pPr>
    </w:p>
    <w:p w:rsidR="000722D5" w:rsidRPr="000722D5" w:rsidRDefault="000722D5" w:rsidP="00556A48">
      <w:pPr>
        <w:ind w:left="851" w:right="899"/>
        <w:contextualSpacing/>
        <w:jc w:val="both"/>
        <w:rPr>
          <w:rFonts w:ascii="Palatino Linotype" w:hAnsi="Palatino Linotype"/>
          <w:b/>
          <w:i/>
          <w:sz w:val="22"/>
          <w:szCs w:val="22"/>
        </w:rPr>
      </w:pPr>
      <w:r w:rsidRPr="004D589C">
        <w:rPr>
          <w:rFonts w:ascii="Palatino Linotype" w:hAnsi="Palatino Linotype"/>
          <w:i/>
          <w:sz w:val="22"/>
          <w:szCs w:val="22"/>
        </w:rPr>
        <w:t xml:space="preserve">“Cuando exista impedimento justificado de atender la modalidad de entrega elegida por el solicitante, procede ofrecer todas las demás opciones previstas en la Ley. De conformidad con lo dispuesto en los artículos 42 y 44 de la Ley Federal de </w:t>
      </w:r>
      <w:r w:rsidRPr="004D589C">
        <w:rPr>
          <w:rFonts w:ascii="Palatino Linotype" w:hAnsi="Palatino Linotype"/>
          <w:i/>
          <w:sz w:val="22"/>
          <w:szCs w:val="22"/>
        </w:rPr>
        <w:lastRenderedPageBreak/>
        <w:t xml:space="preserve">Transparencia y Acceso a la Información Pública Gubernamental, y 54 de su Reglamento, la entrega de la información debe hacerse, en la medida de lo posible, en la forma solicitada por el interesado, </w:t>
      </w:r>
      <w:r w:rsidRPr="004D589C">
        <w:rPr>
          <w:rFonts w:ascii="Palatino Linotype" w:hAnsi="Palatino Linotype"/>
          <w:b/>
          <w:i/>
          <w:sz w:val="22"/>
          <w:szCs w:val="22"/>
        </w:rPr>
        <w:t>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w:t>
      </w:r>
      <w:r w:rsidRPr="004D589C">
        <w:rPr>
          <w:rFonts w:ascii="Palatino Linotype" w:hAnsi="Palatino Linotype"/>
          <w:i/>
          <w:sz w:val="22"/>
          <w:szCs w:val="22"/>
        </w:rPr>
        <w:t xml:space="preserve">. Lo anterior, ya que si bien, los sujetos obligados deben privilegiar, en todo momento, el derecho de acceso a la información, ello no implica que desvíen su objeto sustancial en la atención y trámite de las solicitudes efectuadas bajo la tutela de dicho derecho. </w:t>
      </w:r>
      <w:r w:rsidRPr="004D589C">
        <w:rPr>
          <w:rFonts w:ascii="Palatino Linotype" w:hAnsi="Palatino Linotype"/>
          <w:b/>
          <w:i/>
          <w:sz w:val="22"/>
          <w:szCs w:val="22"/>
        </w:rPr>
        <w:t xml:space="preserve">Así, cuando se justifique el impedimento, los sujetos obligados deberán notificar al particular la disposición de la información en todas las modalidades de entrega que permita el documento, tales como </w:t>
      </w:r>
      <w:r w:rsidRPr="000722D5">
        <w:rPr>
          <w:rFonts w:ascii="Palatino Linotype" w:hAnsi="Palatino Linotype"/>
          <w:i/>
          <w:sz w:val="22"/>
          <w:szCs w:val="22"/>
        </w:rPr>
        <w:t>consulta directa,</w:t>
      </w:r>
      <w:r w:rsidRPr="000722D5">
        <w:rPr>
          <w:rFonts w:ascii="Palatino Linotype" w:hAnsi="Palatino Linotype"/>
          <w:b/>
          <w:i/>
          <w:sz w:val="22"/>
          <w:szCs w:val="22"/>
        </w:rPr>
        <w:t xml:space="preserve"> copias simples y certificadas</w:t>
      </w:r>
      <w:r w:rsidRPr="004D589C">
        <w:rPr>
          <w:rFonts w:ascii="Palatino Linotype" w:hAnsi="Palatino Linotype"/>
          <w:i/>
          <w:sz w:val="22"/>
          <w:szCs w:val="22"/>
        </w:rPr>
        <w:t xml:space="preserve">, así como la reproducción en cualquier otro medio e indicarle, </w:t>
      </w:r>
      <w:r w:rsidRPr="004D589C">
        <w:rPr>
          <w:rFonts w:ascii="Palatino Linotype" w:hAnsi="Palatino Linotype"/>
          <w:b/>
          <w:i/>
          <w:sz w:val="22"/>
          <w:szCs w:val="22"/>
        </w:rPr>
        <w:t>en su caso, los costos de reproducción y envío, para que pueda estar en aptitud de elegir la que sea de su interés o la que más le convenga.</w:t>
      </w:r>
      <w:r w:rsidRPr="004D589C">
        <w:rPr>
          <w:rFonts w:ascii="Palatino Linotype" w:hAnsi="Palatino Linotype"/>
          <w:i/>
          <w:sz w:val="22"/>
          <w:szCs w:val="22"/>
        </w:rPr>
        <w:t xml:space="preserve"> En estos casos, </w:t>
      </w:r>
      <w:r w:rsidRPr="000722D5">
        <w:rPr>
          <w:rFonts w:ascii="Palatino Linotype" w:hAnsi="Palatino Linotype"/>
          <w:b/>
          <w:i/>
          <w:sz w:val="22"/>
          <w:szCs w:val="22"/>
        </w:rPr>
        <w:t xml:space="preserve">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556A48" w:rsidRDefault="00556A48" w:rsidP="00556A48">
      <w:pPr>
        <w:ind w:left="851" w:right="899"/>
        <w:contextualSpacing/>
        <w:jc w:val="both"/>
        <w:rPr>
          <w:rFonts w:ascii="Palatino Linotype" w:hAnsi="Palatino Linotype"/>
          <w:i/>
          <w:sz w:val="22"/>
          <w:szCs w:val="22"/>
        </w:rPr>
      </w:pP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Resoluciones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sym w:font="Symbol" w:char="F0B7"/>
      </w:r>
      <w:r w:rsidRPr="004D589C">
        <w:rPr>
          <w:rFonts w:ascii="Palatino Linotype" w:hAnsi="Palatino Linotype"/>
          <w:i/>
          <w:sz w:val="22"/>
          <w:szCs w:val="22"/>
        </w:rPr>
        <w:t xml:space="preserve"> RDA 2012/12. Interpuesto en contra de la Secretaría de Comunicaciones y Transportes. Comisionada Ponente Jacqueline </w:t>
      </w:r>
      <w:proofErr w:type="spellStart"/>
      <w:r w:rsidRPr="004D589C">
        <w:rPr>
          <w:rFonts w:ascii="Palatino Linotype" w:hAnsi="Palatino Linotype"/>
          <w:i/>
          <w:sz w:val="22"/>
          <w:szCs w:val="22"/>
        </w:rPr>
        <w:t>Peschard</w:t>
      </w:r>
      <w:proofErr w:type="spellEnd"/>
      <w:r w:rsidRPr="004D589C">
        <w:rPr>
          <w:rFonts w:ascii="Palatino Linotype" w:hAnsi="Palatino Linotype"/>
          <w:i/>
          <w:sz w:val="22"/>
          <w:szCs w:val="22"/>
        </w:rPr>
        <w:t xml:space="preserve"> Mariscal.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sym w:font="Symbol" w:char="F0B7"/>
      </w:r>
      <w:r w:rsidRPr="004D589C">
        <w:rPr>
          <w:rFonts w:ascii="Palatino Linotype" w:hAnsi="Palatino Linotype"/>
          <w:i/>
          <w:sz w:val="22"/>
          <w:szCs w:val="22"/>
        </w:rPr>
        <w:t xml:space="preserve"> RDA 0973/12. Interpuesto en contra de la Secretaría de Educación Pública. Comisionada Ponente Sigrid </w:t>
      </w:r>
      <w:proofErr w:type="spellStart"/>
      <w:r w:rsidRPr="004D589C">
        <w:rPr>
          <w:rFonts w:ascii="Palatino Linotype" w:hAnsi="Palatino Linotype"/>
          <w:i/>
          <w:sz w:val="22"/>
          <w:szCs w:val="22"/>
        </w:rPr>
        <w:t>Arzt</w:t>
      </w:r>
      <w:proofErr w:type="spellEnd"/>
      <w:r w:rsidRPr="004D589C">
        <w:rPr>
          <w:rFonts w:ascii="Palatino Linotype" w:hAnsi="Palatino Linotype"/>
          <w:i/>
          <w:sz w:val="22"/>
          <w:szCs w:val="22"/>
        </w:rPr>
        <w:t xml:space="preserve"> Colunga.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sym w:font="Symbol" w:char="F0B7"/>
      </w:r>
      <w:r w:rsidRPr="004D589C">
        <w:rPr>
          <w:rFonts w:ascii="Palatino Linotype" w:hAnsi="Palatino Linotype"/>
          <w:i/>
          <w:sz w:val="22"/>
          <w:szCs w:val="22"/>
        </w:rPr>
        <w:t xml:space="preserve"> RDA 0112/12. Interpuesto en contra de Petróleos Mexicanos. Comisionado Ponente Ángel Trinidad Zaldívar.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sym w:font="Symbol" w:char="F0B7"/>
      </w:r>
      <w:r w:rsidRPr="004D589C">
        <w:rPr>
          <w:rFonts w:ascii="Palatino Linotype" w:hAnsi="Palatino Linotype"/>
          <w:i/>
          <w:sz w:val="22"/>
          <w:szCs w:val="22"/>
        </w:rPr>
        <w:t xml:space="preserve"> RDA 0085/12. Interpuesto en contra del Instituto Nacional de Ciencias Médicas y Nutrición Salvador </w:t>
      </w:r>
      <w:proofErr w:type="spellStart"/>
      <w:r w:rsidRPr="004D589C">
        <w:rPr>
          <w:rFonts w:ascii="Palatino Linotype" w:hAnsi="Palatino Linotype"/>
          <w:i/>
          <w:sz w:val="22"/>
          <w:szCs w:val="22"/>
        </w:rPr>
        <w:t>Zubirán</w:t>
      </w:r>
      <w:proofErr w:type="spellEnd"/>
      <w:r w:rsidRPr="004D589C">
        <w:rPr>
          <w:rFonts w:ascii="Palatino Linotype" w:hAnsi="Palatino Linotype"/>
          <w:i/>
          <w:sz w:val="22"/>
          <w:szCs w:val="22"/>
        </w:rPr>
        <w:t xml:space="preserve">. Comisionada Ponente Sigrid </w:t>
      </w:r>
      <w:proofErr w:type="spellStart"/>
      <w:r w:rsidRPr="004D589C">
        <w:rPr>
          <w:rFonts w:ascii="Palatino Linotype" w:hAnsi="Palatino Linotype"/>
          <w:i/>
          <w:sz w:val="22"/>
          <w:szCs w:val="22"/>
        </w:rPr>
        <w:t>Arzt</w:t>
      </w:r>
      <w:proofErr w:type="spellEnd"/>
      <w:r w:rsidRPr="004D589C">
        <w:rPr>
          <w:rFonts w:ascii="Palatino Linotype" w:hAnsi="Palatino Linotype"/>
          <w:i/>
          <w:sz w:val="22"/>
          <w:szCs w:val="22"/>
        </w:rPr>
        <w:t xml:space="preserve"> Colunga. </w:t>
      </w:r>
    </w:p>
    <w:p w:rsidR="000722D5" w:rsidRPr="004D589C" w:rsidRDefault="000722D5" w:rsidP="00556A48">
      <w:pPr>
        <w:ind w:left="851" w:right="899"/>
        <w:contextualSpacing/>
        <w:jc w:val="both"/>
        <w:rPr>
          <w:rFonts w:ascii="Palatino Linotype" w:hAnsi="Palatino Linotype"/>
          <w:b/>
          <w:i/>
          <w:sz w:val="22"/>
          <w:szCs w:val="22"/>
        </w:rPr>
      </w:pPr>
      <w:r w:rsidRPr="004D589C">
        <w:rPr>
          <w:rFonts w:ascii="Palatino Linotype" w:hAnsi="Palatino Linotype"/>
          <w:i/>
          <w:sz w:val="22"/>
          <w:szCs w:val="22"/>
        </w:rPr>
        <w:sym w:font="Symbol" w:char="F0B7"/>
      </w:r>
      <w:r w:rsidRPr="004D589C">
        <w:rPr>
          <w:rFonts w:ascii="Palatino Linotype" w:hAnsi="Palatino Linotype"/>
          <w:i/>
          <w:sz w:val="22"/>
          <w:szCs w:val="22"/>
        </w:rPr>
        <w:t xml:space="preserve"> 3068/11. Interpuesto en contra de la Presidencia de la República. Comisionada Ponente María Elena Pérez-Jaén Zermeño.</w:t>
      </w:r>
      <w:r w:rsidRPr="004D589C">
        <w:rPr>
          <w:rFonts w:ascii="Palatino Linotype" w:hAnsi="Palatino Linotype"/>
          <w:b/>
          <w:i/>
          <w:sz w:val="22"/>
          <w:szCs w:val="22"/>
        </w:rPr>
        <w:t>”</w:t>
      </w:r>
    </w:p>
    <w:p w:rsidR="000722D5" w:rsidRPr="004D589C" w:rsidRDefault="000722D5" w:rsidP="00556A48">
      <w:pPr>
        <w:spacing w:line="360" w:lineRule="auto"/>
        <w:ind w:left="992" w:right="1043"/>
        <w:contextualSpacing/>
        <w:jc w:val="both"/>
        <w:rPr>
          <w:rFonts w:ascii="Palatino Linotype" w:hAnsi="Palatino Linotype"/>
          <w:i/>
          <w:sz w:val="22"/>
          <w:szCs w:val="22"/>
        </w:rPr>
      </w:pPr>
    </w:p>
    <w:p w:rsidR="000722D5" w:rsidRPr="004D589C" w:rsidRDefault="000722D5" w:rsidP="00556A48">
      <w:pPr>
        <w:spacing w:line="360" w:lineRule="auto"/>
        <w:ind w:right="1043"/>
        <w:contextualSpacing/>
        <w:jc w:val="both"/>
        <w:rPr>
          <w:rFonts w:ascii="Palatino Linotype" w:hAnsi="Palatino Linotype"/>
        </w:rPr>
      </w:pPr>
      <w:r w:rsidRPr="004D589C">
        <w:rPr>
          <w:rFonts w:ascii="Palatino Linotype" w:hAnsi="Palatino Linotype"/>
        </w:rPr>
        <w:t>De igual forma, es aplicable la siguiente Tesis Aislada:</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b/>
          <w:i/>
          <w:sz w:val="22"/>
          <w:szCs w:val="22"/>
        </w:rPr>
        <w:t>“</w:t>
      </w:r>
      <w:r w:rsidRPr="004D589C">
        <w:rPr>
          <w:rFonts w:ascii="Palatino Linotype" w:hAnsi="Palatino Linotype"/>
          <w:i/>
          <w:sz w:val="22"/>
          <w:szCs w:val="22"/>
        </w:rPr>
        <w:t xml:space="preserve">Época: Décima Época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Registro: 2016171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lastRenderedPageBreak/>
        <w:t xml:space="preserve">Instancia: Tribunales Colegiados de Circuito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Tipo de Tesis: Aislada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Fuente: Gaceta del Semanario Judicial de la Federación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Libro 51, Febrero de 2018, Tomo III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Materia(s): Constitucional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Tesis: (IV Región</w:t>
      </w:r>
      <w:proofErr w:type="gramStart"/>
      <w:r w:rsidRPr="004D589C">
        <w:rPr>
          <w:rFonts w:ascii="Palatino Linotype" w:hAnsi="Palatino Linotype"/>
          <w:i/>
          <w:sz w:val="22"/>
          <w:szCs w:val="22"/>
        </w:rPr>
        <w:t>)2o.13</w:t>
      </w:r>
      <w:proofErr w:type="gramEnd"/>
      <w:r w:rsidRPr="004D589C">
        <w:rPr>
          <w:rFonts w:ascii="Palatino Linotype" w:hAnsi="Palatino Linotype"/>
          <w:i/>
          <w:sz w:val="22"/>
          <w:szCs w:val="22"/>
        </w:rPr>
        <w:t xml:space="preserve"> K (10a.) </w:t>
      </w: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Página: 1524 </w:t>
      </w:r>
    </w:p>
    <w:p w:rsidR="000722D5" w:rsidRPr="004D589C" w:rsidRDefault="000722D5" w:rsidP="00556A48">
      <w:pPr>
        <w:ind w:left="851" w:right="899"/>
        <w:contextualSpacing/>
        <w:jc w:val="both"/>
        <w:rPr>
          <w:rFonts w:ascii="Palatino Linotype" w:hAnsi="Palatino Linotype"/>
          <w:i/>
          <w:sz w:val="22"/>
          <w:szCs w:val="22"/>
        </w:rPr>
      </w:pP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b/>
          <w:i/>
          <w:sz w:val="22"/>
          <w:szCs w:val="22"/>
        </w:rPr>
        <w:t>PRINCIPIO DE MAYOR BENEFICIO FRENTE A FORMALISMOS PROCEDIMENTALES Y SOLUCIONES DE FONDO DE LOS CONFLICTOS. ÉSTAS DEBEN PRIVILEGIARSE FRENTE A AQUÉLLOS, SIEMPRE QUE NO SE AFECTE LA IGUALDAD DE LAS PARTES, EL DEBIDO PROCESO U OTROS DERECHOS</w:t>
      </w:r>
      <w:r w:rsidRPr="004D589C">
        <w:rPr>
          <w:rFonts w:ascii="Palatino Linotype" w:hAnsi="Palatino Linotype"/>
          <w:i/>
          <w:sz w:val="22"/>
          <w:szCs w:val="22"/>
        </w:rPr>
        <w:t xml:space="preserve">. Durante mucho tiempo fue motivo de crítica para los tribunales de amparo que las sentencias protectoras se concedieran por aspectos formales o procedimentales y no por temas de fondo; lo cual motivó que mediante la expedición de la nueva Ley de Amparo (publicada en el Diario Oficial de la Federación el dos de abril de dos mil trece), se estableciera en su artículo 189 que los órganos jurisdiccionales de amparo procederían al estudio de los conceptos de violación atendiendo a su prelación lógica, pero privilegiando en todo momento el principio de mayor beneficio; y fue en ese contexto que por reforma al precepto 17 de la Constitución General de la República publicada en el Diario Oficial de la Federación el 15 de septiembre de 2017, se adicionó a dicho dispositivo un tercer párrafo, en el que se puntualizó </w:t>
      </w:r>
      <w:r w:rsidRPr="004D589C">
        <w:rPr>
          <w:rFonts w:ascii="Palatino Linotype" w:hAnsi="Palatino Linotype"/>
          <w:b/>
          <w:i/>
          <w:sz w:val="22"/>
          <w:szCs w:val="22"/>
        </w:rPr>
        <w:t>"Siempre que no se afecte la igualdad entre las partes, el debido proceso u otros derechos en los juicios o procedimientos seguidos en forma de juicio, las autoridades deberán privilegiar la solución del conflicto sobre los formalismos procedimentales."</w:t>
      </w:r>
      <w:r w:rsidRPr="004D589C">
        <w:rPr>
          <w:rFonts w:ascii="Palatino Linotype" w:hAnsi="Palatino Linotype"/>
          <w:i/>
          <w:sz w:val="22"/>
          <w:szCs w:val="22"/>
        </w:rPr>
        <w:t>. Por tanto, acorde con esa aspiración social y en estricto acatamiento a los artículos citados, en los juicios o en los procedimientos relativos, todas las autoridades deben privilegiar la solución del conflicto sobre los formalismos procedimentales, con la única limitante de que no se afecte la igualdad de las partes, el debido proceso u otros derechos.</w:t>
      </w:r>
    </w:p>
    <w:p w:rsidR="000722D5" w:rsidRPr="004D589C" w:rsidRDefault="000722D5" w:rsidP="00556A48">
      <w:pPr>
        <w:ind w:left="851" w:right="899"/>
        <w:contextualSpacing/>
        <w:jc w:val="both"/>
        <w:rPr>
          <w:rFonts w:ascii="Palatino Linotype" w:hAnsi="Palatino Linotype"/>
          <w:i/>
          <w:sz w:val="22"/>
          <w:szCs w:val="22"/>
        </w:rPr>
      </w:pP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SEGUNDO TRIBUNAL COLEGIADO DE CIRCUITO DEL CENTRO AUXILIAR DE LA CUARTA REGIÓN.</w:t>
      </w:r>
    </w:p>
    <w:p w:rsidR="000722D5" w:rsidRPr="004D589C" w:rsidRDefault="000722D5" w:rsidP="00556A48">
      <w:pPr>
        <w:ind w:left="851" w:right="899"/>
        <w:contextualSpacing/>
        <w:jc w:val="both"/>
        <w:rPr>
          <w:rFonts w:ascii="Palatino Linotype" w:hAnsi="Palatino Linotype"/>
          <w:i/>
          <w:sz w:val="22"/>
          <w:szCs w:val="22"/>
        </w:rPr>
      </w:pPr>
    </w:p>
    <w:p w:rsidR="000722D5" w:rsidRPr="004D589C" w:rsidRDefault="000722D5" w:rsidP="00556A48">
      <w:pPr>
        <w:ind w:left="851" w:right="899"/>
        <w:contextualSpacing/>
        <w:jc w:val="both"/>
        <w:rPr>
          <w:rFonts w:ascii="Palatino Linotype" w:hAnsi="Palatino Linotype"/>
          <w:i/>
          <w:sz w:val="22"/>
          <w:szCs w:val="22"/>
        </w:rPr>
      </w:pPr>
      <w:r w:rsidRPr="004D589C">
        <w:rPr>
          <w:rFonts w:ascii="Palatino Linotype" w:hAnsi="Palatino Linotype"/>
          <w:i/>
          <w:sz w:val="22"/>
          <w:szCs w:val="22"/>
        </w:rPr>
        <w:t xml:space="preserve">Amparo directo 411/2017 (cuaderno auxiliar 783/2017) del índice del Tribunal Colegiado en Materias Civil y Administrativa del Décimo Cuarto Circuito, con apoyo del Segundo Tribunal Colegiado de Circuito del Centro Auxiliar de la Cuarta </w:t>
      </w:r>
      <w:r w:rsidRPr="004D589C">
        <w:rPr>
          <w:rFonts w:ascii="Palatino Linotype" w:hAnsi="Palatino Linotype"/>
          <w:i/>
          <w:sz w:val="22"/>
          <w:szCs w:val="22"/>
        </w:rPr>
        <w:lastRenderedPageBreak/>
        <w:t>Región, con residencia en Xalapa, Veracruz. 19 de octubre de 2017. Unanimidad de votos. Ponente: Adrián Avendaño Constantino. Secretario: Ángel Rosas Solano.</w:t>
      </w:r>
    </w:p>
    <w:p w:rsidR="000722D5" w:rsidRPr="004D589C" w:rsidRDefault="000722D5" w:rsidP="00556A48">
      <w:pPr>
        <w:ind w:left="851" w:right="899"/>
        <w:contextualSpacing/>
        <w:jc w:val="both"/>
        <w:rPr>
          <w:rFonts w:ascii="Palatino Linotype" w:hAnsi="Palatino Linotype"/>
          <w:i/>
          <w:sz w:val="22"/>
          <w:szCs w:val="22"/>
        </w:rPr>
      </w:pPr>
    </w:p>
    <w:p w:rsidR="000722D5" w:rsidRPr="004D589C" w:rsidRDefault="000722D5" w:rsidP="00556A48">
      <w:pPr>
        <w:ind w:left="851" w:right="899"/>
        <w:jc w:val="both"/>
        <w:rPr>
          <w:rFonts w:ascii="Palatino Linotype" w:hAnsi="Palatino Linotype"/>
          <w:i/>
          <w:sz w:val="22"/>
          <w:szCs w:val="22"/>
        </w:rPr>
      </w:pPr>
      <w:r w:rsidRPr="004D589C">
        <w:rPr>
          <w:rFonts w:ascii="Palatino Linotype" w:hAnsi="Palatino Linotype"/>
          <w:i/>
          <w:sz w:val="22"/>
          <w:szCs w:val="22"/>
        </w:rPr>
        <w:t>Esta tesis se publicó el viernes 02 de febrero de 2018 a las 10:04 horas en el Semanario Judicial de la Federación.</w:t>
      </w:r>
      <w:r w:rsidRPr="004D589C">
        <w:rPr>
          <w:rFonts w:ascii="Palatino Linotype" w:hAnsi="Palatino Linotype"/>
          <w:b/>
          <w:i/>
          <w:sz w:val="22"/>
          <w:szCs w:val="22"/>
        </w:rPr>
        <w:t>”</w:t>
      </w:r>
    </w:p>
    <w:p w:rsidR="00556A48" w:rsidRDefault="00556A48" w:rsidP="00556A48">
      <w:pPr>
        <w:spacing w:line="360" w:lineRule="auto"/>
        <w:jc w:val="both"/>
        <w:rPr>
          <w:rFonts w:ascii="Palatino Linotype" w:hAnsi="Palatino Linotype"/>
          <w:color w:val="000000"/>
        </w:rPr>
      </w:pPr>
    </w:p>
    <w:p w:rsidR="00BC09B6" w:rsidRDefault="0018257B" w:rsidP="00556A48">
      <w:pPr>
        <w:spacing w:line="360" w:lineRule="auto"/>
        <w:jc w:val="both"/>
        <w:rPr>
          <w:rFonts w:ascii="Palatino Linotype" w:hAnsi="Palatino Linotype"/>
          <w:color w:val="000000"/>
        </w:rPr>
      </w:pPr>
      <w:r w:rsidRPr="00265394">
        <w:rPr>
          <w:rFonts w:ascii="Palatino Linotype" w:hAnsi="Palatino Linotype"/>
          <w:color w:val="000000"/>
        </w:rPr>
        <w:t xml:space="preserve">Finalmente, </w:t>
      </w:r>
      <w:r w:rsidR="00BC09B6" w:rsidRPr="00265394">
        <w:rPr>
          <w:rFonts w:ascii="Palatino Linotype" w:hAnsi="Palatino Linotype"/>
          <w:color w:val="000000"/>
        </w:rPr>
        <w:t xml:space="preserve">consideramos necesario precisar que para este caso en particular las suscritas coincidimos en que se ordene la entrega de la información en copias simples sin costo, toda vez que, </w:t>
      </w:r>
      <w:r w:rsidR="00BC09B6" w:rsidRPr="00265394">
        <w:rPr>
          <w:rFonts w:ascii="Palatino Linotype" w:hAnsi="Palatino Linotype"/>
          <w:b/>
          <w:color w:val="000000"/>
        </w:rPr>
        <w:t xml:space="preserve">EL SUJETO OBLIGADO </w:t>
      </w:r>
      <w:r w:rsidR="00BC09B6" w:rsidRPr="00265394">
        <w:rPr>
          <w:rFonts w:ascii="Palatino Linotype" w:hAnsi="Palatino Linotype"/>
          <w:color w:val="000000"/>
        </w:rPr>
        <w:t xml:space="preserve">durante la sustanciación del procedimiento de acceso a la información del </w:t>
      </w:r>
      <w:r w:rsidR="00BC09B6" w:rsidRPr="00265394">
        <w:rPr>
          <w:rFonts w:ascii="Palatino Linotype" w:hAnsi="Palatino Linotype"/>
          <w:b/>
          <w:color w:val="000000"/>
        </w:rPr>
        <w:t xml:space="preserve">RECURRENTE, </w:t>
      </w:r>
      <w:r w:rsidR="00BC09B6" w:rsidRPr="00265394">
        <w:rPr>
          <w:rFonts w:ascii="Palatino Linotype" w:hAnsi="Palatino Linotype"/>
          <w:color w:val="000000"/>
        </w:rPr>
        <w:t>fue omiso en requerirle que precisara la modalidad de entrega en términos de</w:t>
      </w:r>
      <w:r w:rsidR="00556A48">
        <w:rPr>
          <w:rFonts w:ascii="Palatino Linotype" w:hAnsi="Palatino Linotype"/>
          <w:color w:val="000000"/>
        </w:rPr>
        <w:t xml:space="preserve"> </w:t>
      </w:r>
      <w:r w:rsidR="00BC09B6" w:rsidRPr="00265394">
        <w:rPr>
          <w:rFonts w:ascii="Palatino Linotype" w:hAnsi="Palatino Linotype"/>
          <w:color w:val="000000"/>
        </w:rPr>
        <w:t>l</w:t>
      </w:r>
      <w:r w:rsidR="00556A48">
        <w:rPr>
          <w:rFonts w:ascii="Palatino Linotype" w:hAnsi="Palatino Linotype"/>
          <w:color w:val="000000"/>
        </w:rPr>
        <w:t>os</w:t>
      </w:r>
      <w:r w:rsidR="00BC09B6" w:rsidRPr="00265394">
        <w:rPr>
          <w:rFonts w:ascii="Palatino Linotype" w:hAnsi="Palatino Linotype"/>
          <w:color w:val="000000"/>
        </w:rPr>
        <w:t xml:space="preserve"> numeral</w:t>
      </w:r>
      <w:r w:rsidR="00556A48">
        <w:rPr>
          <w:rFonts w:ascii="Palatino Linotype" w:hAnsi="Palatino Linotype"/>
          <w:color w:val="000000"/>
        </w:rPr>
        <w:t>es 155, fracción V y</w:t>
      </w:r>
      <w:r w:rsidR="00BC09B6" w:rsidRPr="00265394">
        <w:rPr>
          <w:rFonts w:ascii="Palatino Linotype" w:hAnsi="Palatino Linotype"/>
          <w:color w:val="000000"/>
        </w:rPr>
        <w:t xml:space="preserve"> 159 de la Ley de la materia.</w:t>
      </w:r>
    </w:p>
    <w:p w:rsidR="00556A48" w:rsidRPr="00265394" w:rsidRDefault="00556A48" w:rsidP="00556A48">
      <w:pPr>
        <w:spacing w:line="360" w:lineRule="auto"/>
        <w:jc w:val="both"/>
        <w:rPr>
          <w:rFonts w:ascii="Palatino Linotype" w:hAnsi="Palatino Linotype"/>
          <w:color w:val="000000"/>
        </w:rPr>
      </w:pPr>
    </w:p>
    <w:p w:rsidR="00265394" w:rsidRDefault="00F01159" w:rsidP="00556A48">
      <w:pPr>
        <w:spacing w:line="360" w:lineRule="auto"/>
        <w:jc w:val="both"/>
        <w:rPr>
          <w:rFonts w:ascii="Palatino Linotype" w:hAnsi="Palatino Linotype"/>
          <w:color w:val="000000"/>
        </w:rPr>
      </w:pPr>
      <w:r w:rsidRPr="00265394">
        <w:rPr>
          <w:rFonts w:ascii="Palatino Linotype" w:hAnsi="Palatino Linotype"/>
          <w:color w:val="000000"/>
        </w:rPr>
        <w:t>Es así que</w:t>
      </w:r>
      <w:r w:rsidR="00BC09B6" w:rsidRPr="00265394">
        <w:rPr>
          <w:rFonts w:ascii="Palatino Linotype" w:hAnsi="Palatino Linotype"/>
          <w:color w:val="000000"/>
        </w:rPr>
        <w:t xml:space="preserve">, </w:t>
      </w:r>
      <w:r w:rsidR="00265394" w:rsidRPr="00265394">
        <w:rPr>
          <w:rFonts w:ascii="Palatino Linotype" w:hAnsi="Palatino Linotype"/>
          <w:color w:val="000000"/>
        </w:rPr>
        <w:t xml:space="preserve">si bien </w:t>
      </w:r>
      <w:r w:rsidR="00BC09B6" w:rsidRPr="00265394">
        <w:rPr>
          <w:rFonts w:ascii="Palatino Linotype" w:hAnsi="Palatino Linotype"/>
          <w:color w:val="000000"/>
        </w:rPr>
        <w:t xml:space="preserve">la misma Ley prevé </w:t>
      </w:r>
      <w:r w:rsidR="00265394" w:rsidRPr="00265394">
        <w:rPr>
          <w:rFonts w:ascii="Palatino Linotype" w:hAnsi="Palatino Linotype"/>
          <w:color w:val="000000"/>
        </w:rPr>
        <w:t xml:space="preserve">la entrega de información previo pago de costos de reproducción y envío, </w:t>
      </w:r>
      <w:r w:rsidR="00BC09B6" w:rsidRPr="00265394">
        <w:rPr>
          <w:rFonts w:ascii="Palatino Linotype" w:hAnsi="Palatino Linotype"/>
          <w:color w:val="000000"/>
        </w:rPr>
        <w:t xml:space="preserve"> </w:t>
      </w:r>
      <w:r w:rsidR="00265394" w:rsidRPr="00265394">
        <w:rPr>
          <w:rFonts w:ascii="Palatino Linotype" w:hAnsi="Palatino Linotype"/>
          <w:color w:val="000000"/>
        </w:rPr>
        <w:t xml:space="preserve">también lo es que como se señaló en líneas </w:t>
      </w:r>
      <w:r w:rsidR="00BC09B6" w:rsidRPr="00265394">
        <w:rPr>
          <w:rFonts w:ascii="Palatino Linotype" w:hAnsi="Palatino Linotype"/>
          <w:color w:val="000000"/>
        </w:rPr>
        <w:t xml:space="preserve">anteriores y de conformidad con el principio </w:t>
      </w:r>
      <w:proofErr w:type="spellStart"/>
      <w:r w:rsidR="00BC09B6" w:rsidRPr="00265394">
        <w:rPr>
          <w:rFonts w:ascii="Palatino Linotype" w:hAnsi="Palatino Linotype"/>
          <w:color w:val="000000"/>
        </w:rPr>
        <w:t>pro</w:t>
      </w:r>
      <w:proofErr w:type="spellEnd"/>
      <w:r w:rsidR="00BC09B6" w:rsidRPr="00265394">
        <w:rPr>
          <w:rFonts w:ascii="Palatino Linotype" w:hAnsi="Palatino Linotype"/>
          <w:color w:val="000000"/>
        </w:rPr>
        <w:t xml:space="preserve"> persona, se determinó que la entrega de lo solicitado sería mediante copias simples sin costo debido a </w:t>
      </w:r>
      <w:r w:rsidR="00265394" w:rsidRPr="00265394">
        <w:rPr>
          <w:rFonts w:ascii="Palatino Linotype" w:hAnsi="Palatino Linotype"/>
          <w:color w:val="000000"/>
        </w:rPr>
        <w:t xml:space="preserve">que de las documentales que integran el expediente electrónico, no se advierte que </w:t>
      </w:r>
      <w:r w:rsidR="00265394" w:rsidRPr="00265394">
        <w:rPr>
          <w:rFonts w:ascii="Palatino Linotype" w:hAnsi="Palatino Linotype"/>
          <w:b/>
          <w:color w:val="000000"/>
        </w:rPr>
        <w:t>EL SUJETO OBLIGADO</w:t>
      </w:r>
      <w:r w:rsidR="00265394" w:rsidRPr="00265394">
        <w:rPr>
          <w:rFonts w:ascii="Palatino Linotype" w:hAnsi="Palatino Linotype"/>
          <w:color w:val="000000"/>
        </w:rPr>
        <w:t xml:space="preserve"> haya requerido a la parte RECURRENTE a fin de que la misma precisara o determinara la modalidad de entrega de la información. </w:t>
      </w:r>
    </w:p>
    <w:p w:rsidR="00556A48" w:rsidRDefault="00556A48" w:rsidP="00556A48">
      <w:pPr>
        <w:spacing w:line="360" w:lineRule="auto"/>
        <w:jc w:val="both"/>
        <w:rPr>
          <w:rFonts w:ascii="Palatino Linotype" w:hAnsi="Palatino Linotype"/>
          <w:color w:val="000000"/>
        </w:rPr>
      </w:pPr>
    </w:p>
    <w:p w:rsidR="00830E93" w:rsidRDefault="00830E93" w:rsidP="00556A48">
      <w:pPr>
        <w:spacing w:line="360" w:lineRule="auto"/>
        <w:jc w:val="both"/>
        <w:rPr>
          <w:rFonts w:ascii="Palatino Linotype" w:eastAsia="Arial Unicode MS" w:hAnsi="Palatino Linotype" w:cs="Arial"/>
        </w:rPr>
      </w:pPr>
      <w:r>
        <w:rPr>
          <w:rFonts w:ascii="Palatino Linotype" w:hAnsi="Palatino Linotype"/>
          <w:color w:val="000000"/>
        </w:rPr>
        <w:t>Precisado lo anterior, la</w:t>
      </w:r>
      <w:r w:rsidR="00466407">
        <w:rPr>
          <w:rFonts w:ascii="Palatino Linotype" w:hAnsi="Palatino Linotype"/>
          <w:color w:val="000000"/>
        </w:rPr>
        <w:t>s que suscribimos</w:t>
      </w:r>
      <w:r w:rsidR="00BC4467">
        <w:rPr>
          <w:rFonts w:ascii="Palatino Linotype" w:hAnsi="Palatino Linotype"/>
          <w:color w:val="000000"/>
        </w:rPr>
        <w:t xml:space="preserve"> </w:t>
      </w:r>
      <w:r w:rsidR="00BC4467">
        <w:rPr>
          <w:rFonts w:ascii="Palatino Linotype" w:hAnsi="Palatino Linotype" w:cs="Arial"/>
        </w:rPr>
        <w:t xml:space="preserve">emitimos </w:t>
      </w:r>
      <w:r w:rsidR="00BC4467" w:rsidRPr="009A0480">
        <w:rPr>
          <w:rFonts w:ascii="Palatino Linotype" w:hAnsi="Palatino Linotype" w:cs="Arial"/>
          <w:b/>
        </w:rPr>
        <w:t>OPINIÓN PARTICULAR</w:t>
      </w:r>
      <w:r w:rsidR="00BC4467">
        <w:rPr>
          <w:rFonts w:ascii="Palatino Linotype" w:hAnsi="Palatino Linotype" w:cs="Arial"/>
          <w:b/>
        </w:rPr>
        <w:t xml:space="preserve"> CONCURRENTE</w:t>
      </w:r>
      <w:r w:rsidR="00BC4467" w:rsidRPr="00F74B57">
        <w:rPr>
          <w:rFonts w:ascii="Palatino Linotype" w:hAnsi="Palatino Linotype" w:cs="Arial"/>
        </w:rPr>
        <w:t xml:space="preserve"> </w:t>
      </w:r>
      <w:r w:rsidR="00466407">
        <w:rPr>
          <w:rFonts w:ascii="Palatino Linotype" w:hAnsi="Palatino Linotype" w:cs="Arial"/>
        </w:rPr>
        <w:t xml:space="preserve">a fin de precisar que se comparten los argumentos expuestos en el proyecto sometido a votación aunado a que consideramos que </w:t>
      </w:r>
      <w:r>
        <w:rPr>
          <w:rFonts w:ascii="Palatino Linotype" w:hAnsi="Palatino Linotype" w:cs="Arial"/>
          <w:b/>
        </w:rPr>
        <w:t xml:space="preserve">EL SUJETO OBLIGADO </w:t>
      </w:r>
      <w:r>
        <w:rPr>
          <w:rFonts w:ascii="Palatino Linotype" w:hAnsi="Palatino Linotype" w:cs="Arial"/>
        </w:rPr>
        <w:t xml:space="preserve">le </w:t>
      </w:r>
      <w:r w:rsidR="00466407">
        <w:rPr>
          <w:rFonts w:ascii="Palatino Linotype" w:hAnsi="Palatino Linotype" w:cs="Arial"/>
        </w:rPr>
        <w:t>debe hacer del c</w:t>
      </w:r>
      <w:r>
        <w:rPr>
          <w:rFonts w:ascii="Palatino Linotype" w:hAnsi="Palatino Linotype" w:cs="Arial"/>
        </w:rPr>
        <w:t xml:space="preserve">onocimiento </w:t>
      </w:r>
      <w:r w:rsidR="0058112E">
        <w:rPr>
          <w:rFonts w:ascii="Palatino Linotype" w:hAnsi="Palatino Linotype" w:cs="Arial"/>
        </w:rPr>
        <w:t xml:space="preserve">al </w:t>
      </w:r>
      <w:r w:rsidR="0058112E">
        <w:rPr>
          <w:rFonts w:ascii="Palatino Linotype" w:hAnsi="Palatino Linotype" w:cs="Arial"/>
          <w:b/>
        </w:rPr>
        <w:t xml:space="preserve">RECURRENTE </w:t>
      </w:r>
      <w:r w:rsidRPr="00F10058">
        <w:rPr>
          <w:rFonts w:ascii="Palatino Linotype" w:eastAsia="Arial Unicode MS" w:hAnsi="Palatino Linotype" w:cs="Arial"/>
        </w:rPr>
        <w:t xml:space="preserve">el lugar o lugares, días </w:t>
      </w:r>
      <w:r w:rsidRPr="00F10058">
        <w:rPr>
          <w:rFonts w:ascii="Palatino Linotype" w:eastAsia="Arial Unicode MS" w:hAnsi="Palatino Linotype" w:cs="Arial"/>
        </w:rPr>
        <w:lastRenderedPageBreak/>
        <w:t xml:space="preserve">y horario </w:t>
      </w:r>
      <w:r w:rsidR="0058112E">
        <w:rPr>
          <w:rFonts w:ascii="Palatino Linotype" w:eastAsia="Arial Unicode MS" w:hAnsi="Palatino Linotype" w:cs="Arial"/>
        </w:rPr>
        <w:t xml:space="preserve">en </w:t>
      </w:r>
      <w:r>
        <w:rPr>
          <w:rFonts w:ascii="Palatino Linotype" w:eastAsia="Arial Unicode MS" w:hAnsi="Palatino Linotype" w:cs="Arial"/>
        </w:rPr>
        <w:t>que tendrá que materiali</w:t>
      </w:r>
      <w:r w:rsidR="0058112E">
        <w:rPr>
          <w:rFonts w:ascii="Palatino Linotype" w:eastAsia="Arial Unicode MS" w:hAnsi="Palatino Linotype" w:cs="Arial"/>
        </w:rPr>
        <w:t>zarse dicha entrega, a fin de dar cabal cumplimiento a los principios establecidos en el art</w:t>
      </w:r>
      <w:r w:rsidR="00466407">
        <w:rPr>
          <w:rFonts w:ascii="Palatino Linotype" w:eastAsia="Arial Unicode MS" w:hAnsi="Palatino Linotype" w:cs="Arial"/>
        </w:rPr>
        <w:t>ículo 9 de la Ley de la materia con relación a los diversos 13 y 181 de la Ley de Transparencia y Acceso a la Información Pública del Estado de México y Municipios.</w:t>
      </w:r>
    </w:p>
    <w:p w:rsidR="00556A48" w:rsidRDefault="00556A48" w:rsidP="00556A48">
      <w:pPr>
        <w:spacing w:line="360" w:lineRule="auto"/>
        <w:jc w:val="both"/>
        <w:rPr>
          <w:rFonts w:ascii="Palatino Linotype" w:eastAsia="Arial Unicode MS" w:hAnsi="Palatino Linotype" w:cs="Arial"/>
        </w:rPr>
      </w:pPr>
    </w:p>
    <w:p w:rsidR="00556A48" w:rsidRDefault="00556A48" w:rsidP="00556A48">
      <w:pPr>
        <w:spacing w:line="360" w:lineRule="auto"/>
        <w:jc w:val="both"/>
        <w:rPr>
          <w:rFonts w:ascii="Palatino Linotype" w:eastAsia="Arial Unicode MS" w:hAnsi="Palatino Linotype" w:cs="Arial"/>
        </w:rPr>
      </w:pPr>
    </w:p>
    <w:p w:rsidR="00556A48" w:rsidRDefault="00556A48" w:rsidP="00556A48">
      <w:pPr>
        <w:spacing w:line="360" w:lineRule="auto"/>
        <w:jc w:val="both"/>
        <w:rPr>
          <w:rFonts w:ascii="Palatino Linotype" w:eastAsia="Arial Unicode MS" w:hAnsi="Palatino Linotype" w:cs="Arial"/>
        </w:rPr>
      </w:pPr>
    </w:p>
    <w:p w:rsidR="00556A48" w:rsidRDefault="00556A48" w:rsidP="00556A48">
      <w:pPr>
        <w:spacing w:line="360" w:lineRule="auto"/>
        <w:jc w:val="both"/>
        <w:rPr>
          <w:rFonts w:ascii="Palatino Linotype" w:eastAsia="Arial Unicode MS" w:hAnsi="Palatino Linotype" w:cs="Arial"/>
        </w:rPr>
      </w:pPr>
    </w:p>
    <w:p w:rsidR="00556A48" w:rsidRDefault="00556A48" w:rsidP="00556A48">
      <w:pPr>
        <w:spacing w:line="360" w:lineRule="auto"/>
        <w:jc w:val="both"/>
        <w:rPr>
          <w:rFonts w:ascii="Palatino Linotype" w:eastAsia="Arial Unicode MS" w:hAnsi="Palatino Linotype" w:cs="Arial"/>
        </w:rPr>
      </w:pPr>
    </w:p>
    <w:p w:rsidR="00BC4467" w:rsidRDefault="00BC4467" w:rsidP="00556A48">
      <w:pPr>
        <w:spacing w:line="360" w:lineRule="auto"/>
        <w:jc w:val="center"/>
        <w:rPr>
          <w:rFonts w:ascii="Palatino Linotype" w:hAnsi="Palatino Linotype" w:cs="Arial"/>
          <w:b/>
        </w:rPr>
      </w:pPr>
    </w:p>
    <w:p w:rsidR="00BC4467" w:rsidRDefault="00BC4467" w:rsidP="00556A48">
      <w:pPr>
        <w:spacing w:line="360" w:lineRule="auto"/>
        <w:jc w:val="center"/>
        <w:rPr>
          <w:rFonts w:ascii="Palatino Linotype" w:hAnsi="Palatino Linotype" w:cs="Arial"/>
          <w:b/>
        </w:rPr>
      </w:pPr>
    </w:p>
    <w:p w:rsidR="00623700" w:rsidRDefault="00623700" w:rsidP="00556A48">
      <w:pPr>
        <w:spacing w:line="360" w:lineRule="auto"/>
        <w:jc w:val="center"/>
        <w:rPr>
          <w:rFonts w:ascii="Palatino Linotype" w:hAnsi="Palatino Linotype" w:cs="Arial"/>
          <w:b/>
        </w:rPr>
      </w:pPr>
    </w:p>
    <w:p w:rsidR="00623700" w:rsidRDefault="00623700" w:rsidP="00556A48">
      <w:pPr>
        <w:spacing w:line="360" w:lineRule="auto"/>
        <w:jc w:val="center"/>
        <w:rPr>
          <w:rFonts w:ascii="Palatino Linotype" w:hAnsi="Palatino Linotype" w:cs="Arial"/>
          <w:b/>
        </w:rPr>
      </w:pPr>
    </w:p>
    <w:tbl>
      <w:tblPr>
        <w:tblW w:w="8716" w:type="dxa"/>
        <w:jc w:val="center"/>
        <w:tblLayout w:type="fixed"/>
        <w:tblLook w:val="04A0" w:firstRow="1" w:lastRow="0" w:firstColumn="1" w:lastColumn="0" w:noHBand="0" w:noVBand="1"/>
      </w:tblPr>
      <w:tblGrid>
        <w:gridCol w:w="3700"/>
        <w:gridCol w:w="5016"/>
      </w:tblGrid>
      <w:tr w:rsidR="00BC4467" w:rsidRPr="001B6F4B" w:rsidTr="00E57802">
        <w:trPr>
          <w:trHeight w:val="1297"/>
          <w:jc w:val="center"/>
        </w:trPr>
        <w:tc>
          <w:tcPr>
            <w:tcW w:w="3700" w:type="dxa"/>
          </w:tcPr>
          <w:p w:rsidR="00BC4467" w:rsidRDefault="00BC4467" w:rsidP="00556A48">
            <w:pPr>
              <w:jc w:val="center"/>
              <w:rPr>
                <w:rFonts w:ascii="Palatino Linotype" w:hAnsi="Palatino Linotype" w:cs="Arial"/>
                <w:b/>
              </w:rPr>
            </w:pPr>
            <w:r w:rsidRPr="0061470D">
              <w:rPr>
                <w:rFonts w:ascii="Palatino Linotype" w:hAnsi="Palatino Linotype" w:cs="Arial"/>
                <w:b/>
              </w:rPr>
              <w:t>EVA ABAID YAPUR</w:t>
            </w:r>
          </w:p>
          <w:p w:rsidR="00BC4467" w:rsidRDefault="00BC4467" w:rsidP="00623700">
            <w:pPr>
              <w:jc w:val="center"/>
              <w:rPr>
                <w:rFonts w:ascii="Palatino Linotype" w:hAnsi="Palatino Linotype" w:cs="Arial"/>
                <w:b/>
              </w:rPr>
            </w:pPr>
            <w:r w:rsidRPr="0061470D">
              <w:rPr>
                <w:rFonts w:ascii="Palatino Linotype" w:hAnsi="Palatino Linotype" w:cs="Arial"/>
                <w:b/>
              </w:rPr>
              <w:t>COMISIONADA</w:t>
            </w:r>
          </w:p>
          <w:p w:rsidR="00636906" w:rsidRPr="006546BA" w:rsidRDefault="00636906" w:rsidP="00623700">
            <w:pPr>
              <w:jc w:val="center"/>
              <w:rPr>
                <w:rFonts w:ascii="Palatino Linotype" w:hAnsi="Palatino Linotype" w:cs="Arial"/>
                <w:b/>
              </w:rPr>
            </w:pPr>
            <w:r>
              <w:rPr>
                <w:rFonts w:ascii="Palatino Linotype" w:hAnsi="Palatino Linotype" w:cs="Arial"/>
                <w:b/>
              </w:rPr>
              <w:t>(RÚBRICA)</w:t>
            </w:r>
          </w:p>
        </w:tc>
        <w:tc>
          <w:tcPr>
            <w:tcW w:w="5016" w:type="dxa"/>
          </w:tcPr>
          <w:p w:rsidR="00BC4467" w:rsidRDefault="00830E93" w:rsidP="00556A48">
            <w:pPr>
              <w:jc w:val="center"/>
              <w:rPr>
                <w:rFonts w:ascii="Palatino Linotype" w:hAnsi="Palatino Linotype" w:cs="Arial"/>
                <w:b/>
              </w:rPr>
            </w:pPr>
            <w:r>
              <w:rPr>
                <w:rFonts w:ascii="Palatino Linotype" w:hAnsi="Palatino Linotype" w:cs="Arial"/>
                <w:b/>
              </w:rPr>
              <w:t>ZULEMA MARTÍNEZ SÁNCHEZ</w:t>
            </w:r>
          </w:p>
          <w:p w:rsidR="00BC4467" w:rsidRDefault="00BC4467" w:rsidP="00623700">
            <w:pPr>
              <w:jc w:val="center"/>
              <w:rPr>
                <w:rFonts w:ascii="Palatino Linotype" w:hAnsi="Palatino Linotype" w:cs="Arial"/>
                <w:b/>
              </w:rPr>
            </w:pPr>
            <w:r w:rsidRPr="0061470D">
              <w:rPr>
                <w:rFonts w:ascii="Palatino Linotype" w:hAnsi="Palatino Linotype" w:cs="Arial"/>
                <w:b/>
              </w:rPr>
              <w:t>COMISIONAD</w:t>
            </w:r>
            <w:r w:rsidR="00830E93">
              <w:rPr>
                <w:rFonts w:ascii="Palatino Linotype" w:hAnsi="Palatino Linotype" w:cs="Arial"/>
                <w:b/>
              </w:rPr>
              <w:t>A PRESIDENTA</w:t>
            </w:r>
          </w:p>
          <w:p w:rsidR="00636906" w:rsidRPr="006546BA" w:rsidRDefault="00636906" w:rsidP="00623700">
            <w:pPr>
              <w:jc w:val="center"/>
              <w:rPr>
                <w:rFonts w:ascii="Palatino Linotype" w:hAnsi="Palatino Linotype" w:cs="Arial"/>
                <w:b/>
              </w:rPr>
            </w:pPr>
            <w:r>
              <w:rPr>
                <w:rFonts w:ascii="Palatino Linotype" w:hAnsi="Palatino Linotype" w:cs="Arial"/>
                <w:b/>
              </w:rPr>
              <w:t>(RÚBRICA)</w:t>
            </w:r>
          </w:p>
        </w:tc>
      </w:tr>
    </w:tbl>
    <w:p w:rsidR="00556A48" w:rsidRDefault="00556A48" w:rsidP="00556A48">
      <w:pPr>
        <w:spacing w:line="360" w:lineRule="auto"/>
        <w:jc w:val="both"/>
        <w:rPr>
          <w:rFonts w:ascii="Palatino Linotype" w:eastAsia="Calibri" w:hAnsi="Palatino Linotype" w:cs="Arial"/>
          <w:color w:val="000000" w:themeColor="text1"/>
          <w:sz w:val="18"/>
          <w:szCs w:val="18"/>
        </w:rPr>
      </w:pPr>
    </w:p>
    <w:p w:rsidR="00556A48" w:rsidRDefault="00556A48" w:rsidP="00556A48">
      <w:pPr>
        <w:spacing w:line="360" w:lineRule="auto"/>
        <w:jc w:val="both"/>
        <w:rPr>
          <w:rFonts w:ascii="Palatino Linotype" w:eastAsia="Calibri" w:hAnsi="Palatino Linotype" w:cs="Arial"/>
          <w:color w:val="000000" w:themeColor="text1"/>
          <w:sz w:val="18"/>
          <w:szCs w:val="18"/>
        </w:rPr>
      </w:pPr>
    </w:p>
    <w:p w:rsidR="00556A48" w:rsidRDefault="00556A48" w:rsidP="00556A48">
      <w:pPr>
        <w:spacing w:line="360" w:lineRule="auto"/>
        <w:jc w:val="both"/>
        <w:rPr>
          <w:rFonts w:ascii="Palatino Linotype" w:eastAsia="Calibri" w:hAnsi="Palatino Linotype" w:cs="Arial"/>
          <w:color w:val="000000" w:themeColor="text1"/>
          <w:sz w:val="18"/>
          <w:szCs w:val="18"/>
        </w:rPr>
      </w:pPr>
    </w:p>
    <w:p w:rsidR="00556A48" w:rsidRDefault="00556A48" w:rsidP="00556A48">
      <w:pPr>
        <w:spacing w:line="360" w:lineRule="auto"/>
        <w:jc w:val="both"/>
        <w:rPr>
          <w:rFonts w:ascii="Palatino Linotype" w:eastAsia="Calibri" w:hAnsi="Palatino Linotype" w:cs="Arial"/>
          <w:color w:val="000000" w:themeColor="text1"/>
          <w:sz w:val="18"/>
          <w:szCs w:val="18"/>
        </w:rPr>
      </w:pPr>
    </w:p>
    <w:p w:rsidR="00556A48" w:rsidRDefault="00556A48" w:rsidP="00556A48">
      <w:pPr>
        <w:spacing w:line="360" w:lineRule="auto"/>
        <w:jc w:val="both"/>
        <w:rPr>
          <w:rFonts w:ascii="Palatino Linotype" w:eastAsia="Calibri" w:hAnsi="Palatino Linotype" w:cs="Arial"/>
          <w:color w:val="000000" w:themeColor="text1"/>
          <w:sz w:val="18"/>
          <w:szCs w:val="18"/>
        </w:rPr>
      </w:pPr>
    </w:p>
    <w:p w:rsidR="00556A48" w:rsidRDefault="00556A48" w:rsidP="00556A48">
      <w:pPr>
        <w:spacing w:line="360" w:lineRule="auto"/>
        <w:jc w:val="both"/>
        <w:rPr>
          <w:rFonts w:ascii="Palatino Linotype" w:eastAsia="Calibri" w:hAnsi="Palatino Linotype" w:cs="Arial"/>
          <w:color w:val="000000" w:themeColor="text1"/>
          <w:sz w:val="18"/>
          <w:szCs w:val="18"/>
        </w:rPr>
      </w:pPr>
    </w:p>
    <w:p w:rsidR="00556A48" w:rsidRDefault="00556A48" w:rsidP="00556A48">
      <w:pPr>
        <w:spacing w:line="360" w:lineRule="auto"/>
        <w:jc w:val="both"/>
        <w:rPr>
          <w:rFonts w:ascii="Palatino Linotype" w:eastAsia="Calibri" w:hAnsi="Palatino Linotype" w:cs="Arial"/>
          <w:color w:val="000000" w:themeColor="text1"/>
          <w:sz w:val="18"/>
          <w:szCs w:val="18"/>
        </w:rPr>
      </w:pPr>
    </w:p>
    <w:p w:rsidR="00BC4467" w:rsidRPr="00623700" w:rsidRDefault="00BC4467" w:rsidP="00556A48">
      <w:pPr>
        <w:jc w:val="both"/>
        <w:rPr>
          <w:rFonts w:ascii="Palatino Linotype" w:eastAsia="Calibri" w:hAnsi="Palatino Linotype" w:cs="Arial"/>
          <w:color w:val="000000" w:themeColor="text1"/>
          <w:sz w:val="20"/>
          <w:szCs w:val="18"/>
        </w:rPr>
      </w:pPr>
      <w:r w:rsidRPr="00623700">
        <w:rPr>
          <w:rFonts w:ascii="Palatino Linotype" w:eastAsia="Calibri" w:hAnsi="Palatino Linotype" w:cs="Arial"/>
          <w:color w:val="000000" w:themeColor="text1"/>
          <w:sz w:val="20"/>
          <w:szCs w:val="18"/>
        </w:rPr>
        <w:t>Esta hoja corresponde a la opinión particular</w:t>
      </w:r>
      <w:r w:rsidR="00466407" w:rsidRPr="00623700">
        <w:rPr>
          <w:rFonts w:ascii="Palatino Linotype" w:eastAsia="Calibri" w:hAnsi="Palatino Linotype" w:cs="Arial"/>
          <w:color w:val="000000" w:themeColor="text1"/>
          <w:sz w:val="20"/>
          <w:szCs w:val="18"/>
        </w:rPr>
        <w:t xml:space="preserve"> concurrente emitida en l</w:t>
      </w:r>
      <w:bookmarkStart w:id="0" w:name="_GoBack"/>
      <w:bookmarkEnd w:id="0"/>
      <w:r w:rsidR="00466407" w:rsidRPr="00623700">
        <w:rPr>
          <w:rFonts w:ascii="Palatino Linotype" w:eastAsia="Calibri" w:hAnsi="Palatino Linotype" w:cs="Arial"/>
          <w:color w:val="000000" w:themeColor="text1"/>
          <w:sz w:val="20"/>
          <w:szCs w:val="18"/>
        </w:rPr>
        <w:t>a resolución del</w:t>
      </w:r>
      <w:r w:rsidRPr="00623700">
        <w:rPr>
          <w:rFonts w:ascii="Palatino Linotype" w:eastAsia="Calibri" w:hAnsi="Palatino Linotype" w:cs="Arial"/>
          <w:color w:val="000000" w:themeColor="text1"/>
          <w:sz w:val="20"/>
          <w:szCs w:val="18"/>
        </w:rPr>
        <w:t xml:space="preserve"> recurso de revisión </w:t>
      </w:r>
      <w:r w:rsidR="00830E93" w:rsidRPr="00623700">
        <w:rPr>
          <w:rFonts w:ascii="Palatino Linotype" w:eastAsia="Calibri" w:hAnsi="Palatino Linotype" w:cs="Arial"/>
          <w:color w:val="000000" w:themeColor="text1"/>
          <w:sz w:val="20"/>
          <w:szCs w:val="18"/>
        </w:rPr>
        <w:t>01988</w:t>
      </w:r>
      <w:r w:rsidRPr="00623700">
        <w:rPr>
          <w:rFonts w:ascii="Palatino Linotype" w:eastAsia="Calibri" w:hAnsi="Palatino Linotype" w:cs="Arial"/>
          <w:color w:val="000000" w:themeColor="text1"/>
          <w:sz w:val="20"/>
          <w:szCs w:val="18"/>
        </w:rPr>
        <w:t>/INFOEM/IP/RR/201</w:t>
      </w:r>
      <w:r w:rsidR="00830E93" w:rsidRPr="00623700">
        <w:rPr>
          <w:rFonts w:ascii="Palatino Linotype" w:eastAsia="Calibri" w:hAnsi="Palatino Linotype" w:cs="Arial"/>
          <w:color w:val="000000" w:themeColor="text1"/>
          <w:sz w:val="20"/>
          <w:szCs w:val="18"/>
        </w:rPr>
        <w:t>8</w:t>
      </w:r>
      <w:r w:rsidRPr="00623700">
        <w:rPr>
          <w:rFonts w:ascii="Palatino Linotype" w:eastAsia="Calibri" w:hAnsi="Palatino Linotype" w:cs="Arial"/>
          <w:color w:val="000000" w:themeColor="text1"/>
          <w:sz w:val="20"/>
          <w:szCs w:val="18"/>
        </w:rPr>
        <w:t xml:space="preserve"> aprobado el </w:t>
      </w:r>
      <w:r w:rsidR="00830E93" w:rsidRPr="00623700">
        <w:rPr>
          <w:rFonts w:ascii="Palatino Linotype" w:eastAsia="Calibri" w:hAnsi="Palatino Linotype" w:cs="Arial"/>
          <w:color w:val="000000" w:themeColor="text1"/>
          <w:sz w:val="20"/>
          <w:szCs w:val="18"/>
        </w:rPr>
        <w:t xml:space="preserve">uno de agosto de </w:t>
      </w:r>
      <w:r w:rsidRPr="00623700">
        <w:rPr>
          <w:rFonts w:ascii="Palatino Linotype" w:eastAsia="Calibri" w:hAnsi="Palatino Linotype" w:cs="Arial"/>
          <w:color w:val="000000" w:themeColor="text1"/>
          <w:sz w:val="20"/>
          <w:szCs w:val="18"/>
        </w:rPr>
        <w:t>dos mil dieciocho.</w:t>
      </w:r>
    </w:p>
    <w:p w:rsidR="00830E93" w:rsidRPr="00623700" w:rsidRDefault="00830E93" w:rsidP="00556A48">
      <w:pPr>
        <w:jc w:val="both"/>
        <w:rPr>
          <w:rFonts w:ascii="Palatino Linotype" w:eastAsia="Calibri" w:hAnsi="Palatino Linotype" w:cs="Arial"/>
          <w:color w:val="000000" w:themeColor="text1"/>
          <w:sz w:val="8"/>
          <w:szCs w:val="18"/>
        </w:rPr>
      </w:pPr>
    </w:p>
    <w:p w:rsidR="00BC4467" w:rsidRPr="00623700" w:rsidRDefault="00BC4467" w:rsidP="00556A48">
      <w:pPr>
        <w:jc w:val="both"/>
        <w:rPr>
          <w:sz w:val="28"/>
        </w:rPr>
      </w:pPr>
      <w:r w:rsidRPr="00623700">
        <w:rPr>
          <w:rFonts w:ascii="Palatino Linotype" w:eastAsia="Calibri" w:hAnsi="Palatino Linotype" w:cs="Arial"/>
          <w:color w:val="000000" w:themeColor="text1"/>
          <w:sz w:val="20"/>
          <w:szCs w:val="18"/>
        </w:rPr>
        <w:t>YSM/</w:t>
      </w:r>
      <w:r w:rsidR="00830E93" w:rsidRPr="00623700">
        <w:rPr>
          <w:rFonts w:ascii="Palatino Linotype" w:eastAsia="Calibri" w:hAnsi="Palatino Linotype" w:cs="Arial"/>
          <w:color w:val="000000" w:themeColor="text1"/>
          <w:sz w:val="20"/>
          <w:szCs w:val="18"/>
        </w:rPr>
        <w:t>OSAM</w:t>
      </w:r>
      <w:r w:rsidRPr="00623700">
        <w:rPr>
          <w:rFonts w:ascii="Palatino Linotype" w:eastAsia="Calibri" w:hAnsi="Palatino Linotype" w:cs="Arial"/>
          <w:color w:val="000000" w:themeColor="text1"/>
          <w:sz w:val="20"/>
          <w:szCs w:val="18"/>
        </w:rPr>
        <w:t>/AMV</w:t>
      </w:r>
    </w:p>
    <w:sectPr w:rsidR="00BC4467" w:rsidRPr="00623700" w:rsidSect="00E91F3F">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7C" w:rsidRDefault="00670B7C" w:rsidP="00BC4467">
      <w:r>
        <w:separator/>
      </w:r>
    </w:p>
  </w:endnote>
  <w:endnote w:type="continuationSeparator" w:id="0">
    <w:p w:rsidR="00670B7C" w:rsidRDefault="00670B7C" w:rsidP="00BC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670B7C" w:rsidP="00E91F3F">
    <w:pPr>
      <w:pStyle w:val="Piedepgina"/>
      <w:tabs>
        <w:tab w:val="clear" w:pos="4252"/>
        <w:tab w:val="left" w:pos="4228"/>
      </w:tabs>
      <w:rPr>
        <w:rFonts w:ascii="Palatino Linotype" w:hAnsi="Palatino Linotype" w:cs="Arial"/>
        <w:b/>
        <w:bCs/>
        <w:sz w:val="20"/>
        <w:szCs w:val="20"/>
      </w:rPr>
    </w:pPr>
  </w:p>
  <w:p w:rsidR="00E91F3F" w:rsidRDefault="00670B7C" w:rsidP="00E91F3F">
    <w:pPr>
      <w:pStyle w:val="Piedepgina"/>
      <w:tabs>
        <w:tab w:val="clear" w:pos="4252"/>
        <w:tab w:val="left" w:pos="4228"/>
      </w:tabs>
      <w:rPr>
        <w:rFonts w:ascii="Palatino Linotype" w:hAnsi="Palatino Linotype" w:cs="Arial"/>
        <w:b/>
        <w:bCs/>
        <w:sz w:val="20"/>
        <w:szCs w:val="20"/>
      </w:rPr>
    </w:pPr>
  </w:p>
  <w:p w:rsidR="00E91F3F" w:rsidRDefault="00670B7C" w:rsidP="00E91F3F">
    <w:pPr>
      <w:pStyle w:val="Piedepgina"/>
      <w:tabs>
        <w:tab w:val="clear" w:pos="4252"/>
        <w:tab w:val="left" w:pos="4228"/>
      </w:tabs>
      <w:rPr>
        <w:rFonts w:ascii="Palatino Linotype" w:hAnsi="Palatino Linotype" w:cs="Arial"/>
        <w:b/>
        <w:bCs/>
        <w:sz w:val="20"/>
        <w:szCs w:val="20"/>
      </w:rPr>
    </w:pPr>
  </w:p>
  <w:p w:rsidR="00E91F3F" w:rsidRDefault="00670B7C" w:rsidP="00E91F3F">
    <w:pPr>
      <w:pStyle w:val="Piedepgina"/>
      <w:rPr>
        <w:rFonts w:ascii="Palatino Linotype" w:hAnsi="Palatino Linotype" w:cs="Arial"/>
        <w:b/>
        <w:bCs/>
        <w:sz w:val="20"/>
        <w:szCs w:val="20"/>
      </w:rPr>
    </w:pPr>
  </w:p>
  <w:p w:rsidR="00E91F3F" w:rsidRPr="00F12350" w:rsidRDefault="00FF405C" w:rsidP="00E91F3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36906">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36906">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E91F3F" w:rsidRDefault="00670B7C" w:rsidP="00E91F3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7C" w:rsidRDefault="00670B7C" w:rsidP="00BC4467">
      <w:r>
        <w:separator/>
      </w:r>
    </w:p>
  </w:footnote>
  <w:footnote w:type="continuationSeparator" w:id="0">
    <w:p w:rsidR="00670B7C" w:rsidRDefault="00670B7C" w:rsidP="00BC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670B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5168;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FF405C" w:rsidP="00E91F3F">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33225909" wp14:editId="47BE89E8">
          <wp:simplePos x="0" y="0"/>
          <wp:positionH relativeFrom="column">
            <wp:posOffset>-736600</wp:posOffset>
          </wp:positionH>
          <wp:positionV relativeFrom="paragraph">
            <wp:posOffset>-376555</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E91F3F" w:rsidRDefault="00670B7C" w:rsidP="00E91F3F">
    <w:pPr>
      <w:pStyle w:val="Encabezado"/>
      <w:tabs>
        <w:tab w:val="clear" w:pos="4252"/>
        <w:tab w:val="clear" w:pos="8504"/>
        <w:tab w:val="left" w:pos="2326"/>
      </w:tabs>
      <w:jc w:val="right"/>
      <w:rPr>
        <w:rFonts w:ascii="Palatino Linotype" w:hAnsi="Palatino Linotype" w:cs="Arial"/>
        <w:sz w:val="20"/>
        <w:szCs w:val="20"/>
      </w:rPr>
    </w:pPr>
  </w:p>
  <w:p w:rsidR="00BC4467" w:rsidRDefault="00BC4467" w:rsidP="00E91F3F">
    <w:pPr>
      <w:pStyle w:val="Encabezado"/>
      <w:tabs>
        <w:tab w:val="clear" w:pos="4252"/>
        <w:tab w:val="clear" w:pos="8504"/>
        <w:tab w:val="left" w:pos="2326"/>
      </w:tabs>
      <w:jc w:val="right"/>
      <w:rPr>
        <w:rFonts w:ascii="Palatino Linotype" w:hAnsi="Palatino Linotype" w:cs="Arial"/>
        <w:sz w:val="20"/>
        <w:szCs w:val="20"/>
      </w:rPr>
    </w:pPr>
  </w:p>
  <w:p w:rsidR="0071671F" w:rsidRDefault="00FF405C" w:rsidP="0071671F">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E91F3F" w:rsidRDefault="00FF405C" w:rsidP="00BC4467">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 DE REVISIÓN</w:t>
    </w:r>
    <w:r w:rsidR="00BC4467">
      <w:rPr>
        <w:rFonts w:ascii="Palatino Linotype" w:hAnsi="Palatino Linotype" w:cs="Arial"/>
        <w:sz w:val="20"/>
        <w:szCs w:val="20"/>
      </w:rPr>
      <w:t xml:space="preserve"> </w:t>
    </w:r>
    <w:r w:rsidRPr="00F85381">
      <w:rPr>
        <w:rFonts w:ascii="Palatino Linotype" w:hAnsi="Palatino Linotype" w:cs="Arial"/>
        <w:sz w:val="20"/>
        <w:szCs w:val="20"/>
      </w:rPr>
      <w:t>0</w:t>
    </w:r>
    <w:r w:rsidR="00BC4467">
      <w:rPr>
        <w:rFonts w:ascii="Palatino Linotype" w:hAnsi="Palatino Linotype" w:cs="Arial"/>
        <w:sz w:val="20"/>
        <w:szCs w:val="20"/>
      </w:rPr>
      <w:t>1988</w:t>
    </w:r>
    <w:r>
      <w:rPr>
        <w:rFonts w:ascii="Palatino Linotype" w:hAnsi="Palatino Linotype" w:cs="Arial"/>
        <w:sz w:val="20"/>
        <w:szCs w:val="20"/>
      </w:rPr>
      <w:t>/INFOEM/IP</w:t>
    </w:r>
    <w:r w:rsidRPr="00706042">
      <w:rPr>
        <w:rFonts w:ascii="Palatino Linotype" w:hAnsi="Palatino Linotype" w:cs="Arial"/>
        <w:sz w:val="20"/>
        <w:szCs w:val="20"/>
      </w:rPr>
      <w:t>/RR/201</w:t>
    </w:r>
    <w:r w:rsidR="00BC4467">
      <w:rPr>
        <w:rFonts w:ascii="Palatino Linotype" w:hAnsi="Palatino Linotype" w:cs="Arial"/>
        <w:sz w:val="20"/>
        <w:szCs w:val="20"/>
      </w:rPr>
      <w:t>8</w:t>
    </w:r>
  </w:p>
  <w:p w:rsidR="00E91F3F" w:rsidRDefault="00670B7C" w:rsidP="00E91F3F">
    <w:pPr>
      <w:pStyle w:val="Encabezado"/>
      <w:tabs>
        <w:tab w:val="clear" w:pos="4252"/>
        <w:tab w:val="clear" w:pos="8504"/>
        <w:tab w:val="left" w:pos="2326"/>
      </w:tabs>
      <w:ind w:right="-93"/>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46.1pt;height:69.1pt;rotation:315;z-index:-251654144;mso-position-horizontal:center;mso-position-horizontal-relative:margin;mso-position-vertical:center;mso-position-vertical-relative:margin" o:allowincell="f" fillcolor="#bfbfbf [2412]" stroked="f" strokecolor="#cfcdcd [2894]">
          <v:fill opacity=".5"/>
          <v:textpath style="font-family:&quot;Palatino Linotype&quot;;font-size:1pt" string="OPINIÓN PARTICULAR CONCURRENTE&#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670B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F3300"/>
    <w:multiLevelType w:val="hybridMultilevel"/>
    <w:tmpl w:val="60AC3EB0"/>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20F57D1F"/>
    <w:multiLevelType w:val="hybridMultilevel"/>
    <w:tmpl w:val="0908E03C"/>
    <w:lvl w:ilvl="0" w:tplc="F33844C4">
      <w:start w:val="1"/>
      <w:numFmt w:val="decimal"/>
      <w:lvlText w:val="%1."/>
      <w:lvlJc w:val="left"/>
      <w:pPr>
        <w:ind w:left="720" w:hanging="360"/>
      </w:pPr>
      <w:rPr>
        <w:rFonts w:cs="Arial" w:hint="default"/>
        <w:b/>
        <w:i w:val="0"/>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C720D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6E781F"/>
    <w:multiLevelType w:val="hybridMultilevel"/>
    <w:tmpl w:val="26F00E7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34317490"/>
    <w:multiLevelType w:val="hybridMultilevel"/>
    <w:tmpl w:val="6E4243A6"/>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CCBE384C">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4423EC"/>
    <w:multiLevelType w:val="hybridMultilevel"/>
    <w:tmpl w:val="10E6CAC2"/>
    <w:lvl w:ilvl="0" w:tplc="FC9A263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0E736C"/>
    <w:multiLevelType w:val="hybridMultilevel"/>
    <w:tmpl w:val="29AE7A66"/>
    <w:lvl w:ilvl="0" w:tplc="68C01490">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67"/>
    <w:rsid w:val="000344B4"/>
    <w:rsid w:val="000559FE"/>
    <w:rsid w:val="000722D5"/>
    <w:rsid w:val="00074546"/>
    <w:rsid w:val="000A5333"/>
    <w:rsid w:val="0016309C"/>
    <w:rsid w:val="0018257B"/>
    <w:rsid w:val="00190C5D"/>
    <w:rsid w:val="002502BB"/>
    <w:rsid w:val="00265394"/>
    <w:rsid w:val="0029735A"/>
    <w:rsid w:val="00301EE7"/>
    <w:rsid w:val="003338BD"/>
    <w:rsid w:val="0039053E"/>
    <w:rsid w:val="003C04C1"/>
    <w:rsid w:val="00466407"/>
    <w:rsid w:val="00556A48"/>
    <w:rsid w:val="0058112E"/>
    <w:rsid w:val="00623700"/>
    <w:rsid w:val="00636906"/>
    <w:rsid w:val="006453A2"/>
    <w:rsid w:val="00670B7C"/>
    <w:rsid w:val="006902D5"/>
    <w:rsid w:val="0082600D"/>
    <w:rsid w:val="00830E93"/>
    <w:rsid w:val="00852E98"/>
    <w:rsid w:val="00867394"/>
    <w:rsid w:val="008D75BB"/>
    <w:rsid w:val="00912248"/>
    <w:rsid w:val="00932560"/>
    <w:rsid w:val="00BC09B6"/>
    <w:rsid w:val="00BC4467"/>
    <w:rsid w:val="00C23B43"/>
    <w:rsid w:val="00C9714C"/>
    <w:rsid w:val="00D820A7"/>
    <w:rsid w:val="00D93F3E"/>
    <w:rsid w:val="00F01159"/>
    <w:rsid w:val="00F61280"/>
    <w:rsid w:val="00F63B89"/>
    <w:rsid w:val="00FF4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306E79C-700C-453D-8229-FEABE1F9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4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46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C4467"/>
    <w:rPr>
      <w:rFonts w:eastAsiaTheme="minorEastAsia"/>
      <w:sz w:val="24"/>
      <w:szCs w:val="24"/>
      <w:lang w:val="es-ES_tradnl" w:eastAsia="es-ES"/>
    </w:rPr>
  </w:style>
  <w:style w:type="paragraph" w:styleId="Piedepgina">
    <w:name w:val="footer"/>
    <w:basedOn w:val="Normal"/>
    <w:link w:val="PiedepginaCar"/>
    <w:uiPriority w:val="99"/>
    <w:unhideWhenUsed/>
    <w:rsid w:val="00BC446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C446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C446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4467"/>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C446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C446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C446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BC4467"/>
    <w:rPr>
      <w:vertAlign w:val="superscript"/>
    </w:rPr>
  </w:style>
  <w:style w:type="paragraph" w:styleId="Textodeglobo">
    <w:name w:val="Balloon Text"/>
    <w:basedOn w:val="Normal"/>
    <w:link w:val="TextodegloboCar"/>
    <w:uiPriority w:val="99"/>
    <w:semiHidden/>
    <w:unhideWhenUsed/>
    <w:rsid w:val="005811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112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3464</Words>
  <Characters>19056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2018-08-07T20:46:00Z</cp:lastPrinted>
  <dcterms:created xsi:type="dcterms:W3CDTF">2018-08-07T20:38:00Z</dcterms:created>
  <dcterms:modified xsi:type="dcterms:W3CDTF">2018-10-11T01:01:00Z</dcterms:modified>
</cp:coreProperties>
</file>